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B" w:rsidRPr="00B30A70" w:rsidRDefault="0073731F" w:rsidP="00B30A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</w:pPr>
      <w:bookmarkStart w:id="0" w:name="_GoBack"/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Настройка доступа </w:t>
      </w:r>
      <w:r w:rsidR="00F64D4B"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в Личный Кабинет </w:t>
      </w:r>
      <w:r w:rsidR="006D69D4" w:rsidRPr="006D69D4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СФР </w:t>
      </w:r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для страх</w:t>
      </w:r>
      <w:r w:rsidR="00B30A70"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о</w:t>
      </w:r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вателя</w:t>
      </w:r>
    </w:p>
    <w:bookmarkEnd w:id="0"/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Зайти в Личный Кабинет </w:t>
      </w:r>
      <w:r w:rsidR="0073731F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(ЛК) </w:t>
      </w:r>
      <w:r w:rsidR="006D69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СФР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можно по ссылке </w:t>
      </w:r>
      <w:hyperlink r:id="rId5" w:history="1">
        <w:r w:rsidRPr="00B30A70">
          <w:rPr>
            <w:rFonts w:ascii="Times New Roman" w:eastAsia="Times New Roman" w:hAnsi="Times New Roman" w:cs="Times New Roman"/>
            <w:color w:val="053972"/>
            <w:sz w:val="28"/>
            <w:szCs w:val="28"/>
            <w:u w:val="single"/>
            <w:lang w:eastAsia="ru-RU"/>
          </w:rPr>
          <w:t>https://lk.fss.ru/</w:t>
        </w:r>
      </w:hyperlink>
    </w:p>
    <w:p w:rsidR="00BB7404" w:rsidRPr="00B30A70" w:rsidRDefault="0073731F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Доступ в ЛК предоставляется посредством авторизации в ЕСИА портала государственных услуг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(ПГУ)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6" w:history="1"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).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Это означает, что для входа в ЛК н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еобходим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наличие учетной записи (УЗ) организации на ПГУ. Если такой учетной записи нет, ее необходимо создать. Как это сделать, подробно описано в разделе портала «Поддержка». По всем вопросам, связанным с регистрацией на ПГУ, необходимо обращаться в службу поддержки ПГУ. </w:t>
      </w:r>
    </w:p>
    <w:p w:rsidR="00F64D4B" w:rsidRPr="00B30A70" w:rsidRDefault="00BB7404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 наличии существующей УЗ организации или после ее создания нужно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предоставить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пользователю организации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доступ к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ЛК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6D69D4" w:rsidRPr="006D69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СФР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этого необходимо выполнить следующие действия: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 Зайти на главную страницу ПГУ и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авториз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оваться с помощью электронных средств либо логином и паролем.</w:t>
      </w:r>
    </w:p>
    <w:p w:rsidR="00B30A70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2.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Войти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раздел «</w:t>
      </w:r>
      <w:r w:rsidR="00F530D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Профиль организации</w:t>
      </w:r>
      <w:r w:rsidR="00B30A70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».</w:t>
      </w:r>
    </w:p>
    <w:p w:rsidR="00BB7404" w:rsidRPr="00B30A70" w:rsidRDefault="00F530DB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530DB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 wp14:anchorId="5EC16378" wp14:editId="29A47ACE">
            <wp:extent cx="6751320" cy="436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 Кликнуть по ссылке "Редактирование информации об организации".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BB7404" w:rsidRPr="00B30A70" w:rsidRDefault="00BB7404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DF1C51" wp14:editId="7A4E1E79">
            <wp:extent cx="6743700" cy="3867150"/>
            <wp:effectExtent l="0" t="0" r="0" b="0"/>
            <wp:docPr id="13" name="Рисунок 13" descr="U:\Игорь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Игорь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F64D4B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Выбрать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раздел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«Доверенности и доступы»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на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кладк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«Группа доступа»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воспользоваться «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Расширенны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поиск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ом».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B3138" wp14:editId="75DC0B7B">
            <wp:extent cx="6751320" cy="3827970"/>
            <wp:effectExtent l="0" t="0" r="0" b="1270"/>
            <wp:docPr id="14" name="Рисунок 14" descr="U:\Игорь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:\Игорь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8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4B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Далее в отрывшемся окне в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ыбрать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Организация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 ФОНД СОЦИАЛЬНОГО СТРАХОВАНИЯ…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lastRenderedPageBreak/>
        <w:t>Система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– Личный кабинет страхователя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Группа доступа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 - выбрать: Все</w:t>
      </w:r>
      <w:proofErr w:type="gramStart"/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,</w:t>
      </w:r>
      <w:proofErr w:type="gramEnd"/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Бухгалтер, Руководитель или Специалист по страховым случаям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Руководитель – должностное лицо, которому необходим доступ ко всем функциональным возможностям личного кабинета Страхователя.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Бухгалтер – должностное лицо, которому необходим доступ к данным по листкам нетрудоспособности, переданным в Фонд социального Страхования в электронном виде, пособиям и реестрам пособий, отправленным Страхователем в Фонд социального страхования в рамках пилотного проекта «Прямые выплаты». Данный специалист ответственный за удаление электронного листка нетрудоспособности из личного кабинета и внесение исправлений в заполненный ЭЛН.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Специалист службы поддержки – должностное лицо, которому необходим доступ к истории обмена данными по электронным листкам нетрудоспособности между Страхователем и Фондом социального страхования.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Специалист по страховым случаям – должностное лицо, которому необходим доступ к сведениям о пострадавших в результате несчастных случаев на производстве и профессиональным заболеваниям.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67E6D8" wp14:editId="7E0F9A65">
            <wp:extent cx="6751320" cy="6008580"/>
            <wp:effectExtent l="0" t="0" r="0" b="0"/>
            <wp:docPr id="15" name="Рисунок 15" descr="U:\Игорь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Игорь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60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5. Присоединяем нового сотрудника. Чаще всего это руководитель организации. Возможно также присоединение к УЗ организации других сотрудников, которые используя свою УЗ ПГУ также могут войти в ЛК Страхователя. </w:t>
      </w:r>
    </w:p>
    <w:p w:rsidR="003060BB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6. </w:t>
      </w:r>
      <w:r w:rsidR="003060B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ОБЯЗАТЕЛЬНО выйти из Личного кабинета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ПГУ</w:t>
      </w:r>
      <w:r w:rsidR="003060B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7. После всех действий на ПГУ необходимо убедиться, что на ПК установлена актуальная версия плагина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КриптоПро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броузера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</w:t>
      </w:r>
    </w:p>
    <w:p w:rsidR="007B544C" w:rsidRDefault="00B30A70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8BB18" wp14:editId="2F049CCF">
            <wp:extent cx="325755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5E" w:rsidRDefault="00FF305E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его отсутствия, его нужно установить. Загрузить установочный пакет можно с веб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2" w:history="1">
        <w:r w:rsidRPr="00C43A5E">
          <w:rPr>
            <w:rStyle w:val="a4"/>
            <w:rFonts w:ascii="Times New Roman" w:hAnsi="Times New Roman" w:cs="Times New Roman"/>
            <w:sz w:val="28"/>
            <w:szCs w:val="28"/>
          </w:rPr>
          <w:t>https://www.cryptopro.ru/products/cades/plugin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5E" w:rsidRPr="00B30A70" w:rsidRDefault="00FF305E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возможно потребуется дополнительная настройка плагинов и расширений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броузере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установлен на ПК. </w:t>
      </w:r>
    </w:p>
    <w:p w:rsidR="003060BB" w:rsidRPr="00B30A70" w:rsidRDefault="003060BB" w:rsidP="00B30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BB" w:rsidRPr="00B30A70" w:rsidRDefault="003060BB" w:rsidP="00B30A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0BB" w:rsidRPr="00B30A70" w:rsidSect="00F64D4B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FD"/>
    <w:rsid w:val="000825CB"/>
    <w:rsid w:val="00216029"/>
    <w:rsid w:val="003060BB"/>
    <w:rsid w:val="00382187"/>
    <w:rsid w:val="006D69D4"/>
    <w:rsid w:val="0073731F"/>
    <w:rsid w:val="00A8522F"/>
    <w:rsid w:val="00B30A70"/>
    <w:rsid w:val="00BB7404"/>
    <w:rsid w:val="00E26CFD"/>
    <w:rsid w:val="00F530DB"/>
    <w:rsid w:val="00F64D4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D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D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ryptopro.ru/products/cades/plu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k.fss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 Игорь Сергеевич</dc:creator>
  <cp:lastModifiedBy>Саркисова Алиса Георгиевна</cp:lastModifiedBy>
  <cp:revision>2</cp:revision>
  <dcterms:created xsi:type="dcterms:W3CDTF">2023-03-02T10:12:00Z</dcterms:created>
  <dcterms:modified xsi:type="dcterms:W3CDTF">2023-03-02T10:12:00Z</dcterms:modified>
</cp:coreProperties>
</file>