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6B" w:rsidRPr="00BC4C6B" w:rsidRDefault="00BC4C6B" w:rsidP="00BC4C6B">
      <w:pPr>
        <w:shd w:val="clear" w:color="auto" w:fill="FFFFFF"/>
        <w:spacing w:after="240" w:line="240" w:lineRule="auto"/>
        <w:jc w:val="both"/>
        <w:outlineLvl w:val="4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b/>
          <w:bCs/>
          <w:i/>
          <w:iCs/>
          <w:color w:val="212121"/>
          <w:sz w:val="30"/>
          <w:szCs w:val="30"/>
          <w:lang w:eastAsia="ru-RU"/>
        </w:rPr>
        <w:t>Вопрос: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       </w:t>
      </w:r>
      <w:r w:rsidRPr="00BC4C6B">
        <w:rPr>
          <w:rFonts w:ascii="Arial" w:eastAsia="Times New Roman" w:hAnsi="Arial" w:cs="Arial"/>
          <w:i/>
          <w:iCs/>
          <w:color w:val="212121"/>
          <w:sz w:val="27"/>
          <w:szCs w:val="27"/>
          <w:lang w:eastAsia="ru-RU"/>
        </w:rPr>
        <w:t>Если мама работает на условиях полного рабочего времени и получает пособие по уходу за ребенком до 1,5 лет, может ли она уйти на больничный?</w:t>
      </w:r>
    </w:p>
    <w:p w:rsidR="00BC4C6B" w:rsidRPr="00BC4C6B" w:rsidRDefault="00BC4C6B" w:rsidP="00BC4C6B">
      <w:pPr>
        <w:shd w:val="clear" w:color="auto" w:fill="FFFFFF"/>
        <w:spacing w:after="240" w:line="240" w:lineRule="auto"/>
        <w:jc w:val="both"/>
        <w:outlineLvl w:val="4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Ответ: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       Условия, размеры и порядок обеспечения пособием по временной нетрудоспособности и ежемесячным пособием по уходу за ребенком граждан, подлежащих обязательному социальному страхованию на случай временной нетрудоспособности и в связи с материнством, регулируются Федеральным законом от 29.12.2006 №255-ФЗ «Об обязательном социальном страховании на случай временной нетрудоспособности и в связи с материнством». В случае, если у застрахованного лица, вышедшего на работу из отпуска по уходу за ребенком ранее достижения им возраста полутора лет и продолжающего получать ежемесячное пособие по уходу за ребенком, наступила временная нетрудоспособность, то ему на основании сформированного в установленном порядке электронного листка нетрудоспособности должно быть назначено и выплачено пособие по временной нетрудоспособности как по своему заболеванию, так и по уходу за больным членом семьи.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</w:t>
      </w:r>
      <w:r w:rsidRPr="00BC4C6B">
        <w:rPr>
          <w:rFonts w:ascii="Arial" w:eastAsia="Times New Roman" w:hAnsi="Arial" w:cs="Arial"/>
          <w:b/>
          <w:bCs/>
          <w:i/>
          <w:iCs/>
          <w:color w:val="212121"/>
          <w:sz w:val="30"/>
          <w:szCs w:val="30"/>
          <w:lang w:eastAsia="ru-RU"/>
        </w:rPr>
        <w:t>Вопрос: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i/>
          <w:iCs/>
          <w:color w:val="212121"/>
          <w:sz w:val="27"/>
          <w:szCs w:val="27"/>
          <w:lang w:eastAsia="ru-RU"/>
        </w:rPr>
        <w:t>        Имеет ли право гражданский муж (не является отцом ребенка) получить пособие по уходу за больным ребёнком?</w:t>
      </w:r>
    </w:p>
    <w:p w:rsidR="00BC4C6B" w:rsidRPr="00BC4C6B" w:rsidRDefault="00BC4C6B" w:rsidP="00BC4C6B">
      <w:pPr>
        <w:shd w:val="clear" w:color="auto" w:fill="FFFFFF"/>
        <w:spacing w:after="240" w:line="240" w:lineRule="auto"/>
        <w:jc w:val="both"/>
        <w:outlineLvl w:val="4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Ответ: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        Медицинские организации формируют листки нетрудоспособности 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утвержденными приказом Минздрава России от 23.11.2021 № 1089н. Пунктом 43 Порядка №1089н установлено, что в случае ухода за больным членом семьи формируется ЭЛН медицинским работником одному из членов семьи, иному родственнику, опекуну или попечителю, фактически осуществляющему уход. На основании пункта 68 Порядка № 1089н в поле листка нетрудоспособности «родственная (семейная) связь» указывается соответствующий двухзначный код.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 xml:space="preserve">Статьей 2 Семейного кодекса Российской Федерации (далее – СК РФ) определено, что семейное законодательство устанавливает порядок </w:t>
      </w: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lastRenderedPageBreak/>
        <w:t>осуществления и защиты семейных прав, условия и порядок вступления в брак, прекращения брака и признания его недействительным, регулирует личные неимущественные и имущественные отношения между членами семьи: супругами, родителями и детьми (усыновителями и усыновленными), а в случаях и в пределах, предусмотренных семейным законодательством, между другими родственниками и иными лицами, определяет порядок выявления детей, оставшихся без попечения родителей, формы и порядок их устройства в семью, а также их временного устройства, в том числе в организацию для детей-сироти детей, оставшихся без попечения родителей. Как следует из норм главы 15 «Алиментные обязательства других членов семьи» СК РФ членами семьи признаются супруги, родители и дети (усыновители и усыновленные), пасынки (падчерицы) и отчимы (мачехи). Исходя из положений пункта 2 статьи 1 и статьи 10 СК РФ супругами считаются лица, брак которых зарегистрирован в органах записи актов гражданского состояния. Таким образом, фактическое совместное проживание лиц без регистрации брака в органах записи актов гражданского состояния не порождает юридически значимых прав и обязанностей, которые предусмотрены для супругов. </w:t>
      </w:r>
    </w:p>
    <w:p w:rsidR="00BC4C6B" w:rsidRPr="00BC4C6B" w:rsidRDefault="00BC4C6B" w:rsidP="00BC4C6B">
      <w:pPr>
        <w:shd w:val="clear" w:color="auto" w:fill="FFFFFF"/>
        <w:spacing w:after="240" w:line="240" w:lineRule="auto"/>
        <w:jc w:val="both"/>
        <w:outlineLvl w:val="4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b/>
          <w:bCs/>
          <w:i/>
          <w:iCs/>
          <w:color w:val="212121"/>
          <w:sz w:val="30"/>
          <w:szCs w:val="30"/>
          <w:lang w:eastAsia="ru-RU"/>
        </w:rPr>
        <w:t>Вопрос: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i/>
          <w:iCs/>
          <w:color w:val="212121"/>
          <w:sz w:val="27"/>
          <w:szCs w:val="27"/>
          <w:lang w:eastAsia="ru-RU"/>
        </w:rPr>
        <w:t>        Сотрудник работает в двух организациях, метод назначения определен системой - «По одному страхователю». Один из работодателей направил сведения по больничному исходя из своих данных, процесс закрылся, как направить данные по больничному другому работодателю?</w:t>
      </w:r>
    </w:p>
    <w:p w:rsidR="00BC4C6B" w:rsidRPr="00BC4C6B" w:rsidRDefault="00BC4C6B" w:rsidP="00BC4C6B">
      <w:pPr>
        <w:shd w:val="clear" w:color="auto" w:fill="FFFFFF"/>
        <w:spacing w:after="240" w:line="240" w:lineRule="auto"/>
        <w:jc w:val="both"/>
        <w:outlineLvl w:val="4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Ответ: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        В данном случае пособие назначается и выплачивается по одному страхователю из заработка по всем местам работы (ст.13 255-ФЗ от 29.12.2006). Первому направившему сведения в Фонд работодателю необходимо направить корректирующие сведения исходя из заработка по всем местам работы (если пособие еще не выплачено) или направить уточненные сведения с признаком "перерасчет", если оплата уже произведена. </w:t>
      </w:r>
    </w:p>
    <w:p w:rsidR="00BC4C6B" w:rsidRPr="00BC4C6B" w:rsidRDefault="00BC4C6B" w:rsidP="00BC4C6B">
      <w:pPr>
        <w:shd w:val="clear" w:color="auto" w:fill="FFFFFF"/>
        <w:spacing w:after="240" w:line="240" w:lineRule="auto"/>
        <w:jc w:val="both"/>
        <w:outlineLvl w:val="4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b/>
          <w:bCs/>
          <w:i/>
          <w:iCs/>
          <w:color w:val="212121"/>
          <w:sz w:val="30"/>
          <w:szCs w:val="30"/>
          <w:lang w:eastAsia="ru-RU"/>
        </w:rPr>
        <w:t>Вопрос: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i/>
          <w:iCs/>
          <w:color w:val="212121"/>
          <w:sz w:val="27"/>
          <w:szCs w:val="27"/>
          <w:lang w:eastAsia="ru-RU"/>
        </w:rPr>
        <w:t>          Сотрудник в 2025 году работал по договорам ГПХ, других мест работы не имел. Организация в 2025 г. с суммы выплат по договорам ГПХ начислила в пользу данного сотрудника страховые взносы в размере 9500р. В 2026 году этот работник, продолжая работать по договору ГПХ, ушел на больничный, будет ли ему выплачено пособие по временной нетрудоспособности?</w:t>
      </w:r>
    </w:p>
    <w:p w:rsidR="00BC4C6B" w:rsidRPr="00BC4C6B" w:rsidRDefault="00BC4C6B" w:rsidP="00BC4C6B">
      <w:pPr>
        <w:shd w:val="clear" w:color="auto" w:fill="FFFFFF"/>
        <w:spacing w:after="240" w:line="240" w:lineRule="auto"/>
        <w:jc w:val="both"/>
        <w:outlineLvl w:val="4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lastRenderedPageBreak/>
        <w:t>Ответ:</w:t>
      </w:r>
    </w:p>
    <w:p w:rsid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 xml:space="preserve">          Согласно части 4.2 статьи 2 Федерального закона № 255-ФЗ лица, занятые по договорам гражданско-правового характера, имеют право на получение страхового обеспечения при условии, что сумма страховых взносов на обязательное социальное страхование на случай временной нетрудоспособности и в связи с материнством, начисленная с выплат в их пользу, в том числе в рамках трудовых отношений, за календарный год, предшествующий календарному году, в котором наступил страховой случай, составляет в совокупном размере не менее стоимости страхового года, определяемой в соответствии с частью 3 статьи 4.5 Федерального закона №255-ФЗ как 2,9 процента минимального размера оплаты труда, установленного федеральным законом на начало финансового года, за который уплачиваются страховые взносы, а в районах и местностях, в которых в установленном порядке применяются районные коэффициенты к заработной плате, МРОТ, определенный с учетом этих коэффициентов, увеличенный в 12 раз (в 2025 году стоимость страхового года составляла 10 </w:t>
      </w:r>
      <w:r>
        <w:rPr>
          <w:rFonts w:ascii="Arial" w:eastAsia="Times New Roman" w:hAnsi="Arial" w:cs="Arial"/>
          <w:color w:val="212121"/>
          <w:sz w:val="27"/>
          <w:szCs w:val="27"/>
          <w:lang w:eastAsia="ru-RU"/>
        </w:rPr>
        <w:t>932</w:t>
      </w: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212121"/>
          <w:sz w:val="27"/>
          <w:szCs w:val="27"/>
          <w:lang w:eastAsia="ru-RU"/>
        </w:rPr>
        <w:t>77</w:t>
      </w: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 xml:space="preserve"> руб. (22440*1,</w:t>
      </w:r>
      <w:r>
        <w:rPr>
          <w:rFonts w:ascii="Arial" w:eastAsia="Times New Roman" w:hAnsi="Arial" w:cs="Arial"/>
          <w:color w:val="212121"/>
          <w:sz w:val="27"/>
          <w:szCs w:val="27"/>
          <w:lang w:eastAsia="ru-RU"/>
        </w:rPr>
        <w:t>4</w:t>
      </w: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*12*2,9%). В данном случае, сумма страховых взносов, начисленная с выплат работника в 2025 году, составила меньше стоимости страхового года (9</w:t>
      </w:r>
      <w:r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</w:t>
      </w: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500</w:t>
      </w:r>
      <w:r>
        <w:rPr>
          <w:rFonts w:ascii="Arial" w:eastAsia="Times New Roman" w:hAnsi="Arial" w:cs="Arial"/>
          <w:color w:val="212121"/>
          <w:sz w:val="27"/>
          <w:szCs w:val="27"/>
          <w:lang w:eastAsia="ru-RU"/>
        </w:rPr>
        <w:t>,00</w:t>
      </w: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&lt;</w:t>
      </w:r>
      <w:r>
        <w:rPr>
          <w:rFonts w:ascii="Arial" w:eastAsia="Times New Roman" w:hAnsi="Arial" w:cs="Arial"/>
          <w:color w:val="212121"/>
          <w:sz w:val="27"/>
          <w:szCs w:val="27"/>
          <w:lang w:eastAsia="ru-RU"/>
        </w:rPr>
        <w:t>10 932,77</w:t>
      </w: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), следовательно, работник не будет иметь право на страховое обеспечение по обязательному социальному страхованию на случай временной нетрудоспособности и в связи с материнством в 2026 году. 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b/>
          <w:bCs/>
          <w:i/>
          <w:iCs/>
          <w:color w:val="212121"/>
          <w:sz w:val="30"/>
          <w:szCs w:val="30"/>
          <w:lang w:eastAsia="ru-RU"/>
        </w:rPr>
        <w:t>Вопрос: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i/>
          <w:iCs/>
          <w:color w:val="212121"/>
          <w:sz w:val="27"/>
          <w:szCs w:val="27"/>
          <w:lang w:eastAsia="ru-RU"/>
        </w:rPr>
        <w:t>         Реорганизация двух организаций путем присоединения. У одного сотрудника до реорганизации был открыт больничный лист. Кому поступит запрос сведений после закрытия ЭЛН данного сотрудника: к новому работодателю или старому?</w:t>
      </w:r>
    </w:p>
    <w:p w:rsidR="00BC4C6B" w:rsidRPr="00BC4C6B" w:rsidRDefault="00BC4C6B" w:rsidP="00BC4C6B">
      <w:pPr>
        <w:shd w:val="clear" w:color="auto" w:fill="FFFFFF"/>
        <w:spacing w:after="240" w:line="240" w:lineRule="auto"/>
        <w:jc w:val="both"/>
        <w:outlineLvl w:val="4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Ответ: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        Запрос сведений после закрытия ЭЛН поступит к новому работодателю. В случае отсутствия запроса можно направить 109 сообщение и инициировать выплату пособия.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</w:t>
      </w:r>
    </w:p>
    <w:p w:rsidR="00BC4C6B" w:rsidRPr="00BC4C6B" w:rsidRDefault="00BC4C6B" w:rsidP="00BC4C6B">
      <w:pPr>
        <w:shd w:val="clear" w:color="auto" w:fill="FFFFFF"/>
        <w:spacing w:after="240" w:line="240" w:lineRule="auto"/>
        <w:jc w:val="both"/>
        <w:outlineLvl w:val="4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b/>
          <w:bCs/>
          <w:i/>
          <w:iCs/>
          <w:color w:val="212121"/>
          <w:sz w:val="30"/>
          <w:szCs w:val="30"/>
          <w:lang w:eastAsia="ru-RU"/>
        </w:rPr>
        <w:t>Вопрос: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i/>
          <w:iCs/>
          <w:color w:val="212121"/>
          <w:sz w:val="27"/>
          <w:szCs w:val="27"/>
          <w:lang w:eastAsia="ru-RU"/>
        </w:rPr>
        <w:t>       Как ответить на запрос сведений, если во входящем запросе о представлении недостающих сведений (100 тип сообщения СЭДО) отсутствуют сведения о заработной плате застрахованного лица за 4 квартал 2025 года?</w:t>
      </w:r>
    </w:p>
    <w:p w:rsidR="00BC4C6B" w:rsidRPr="00BC4C6B" w:rsidRDefault="00BC4C6B" w:rsidP="00BC4C6B">
      <w:pPr>
        <w:shd w:val="clear" w:color="auto" w:fill="FFFFFF"/>
        <w:spacing w:after="240" w:line="240" w:lineRule="auto"/>
        <w:jc w:val="both"/>
        <w:outlineLvl w:val="4"/>
        <w:rPr>
          <w:rFonts w:ascii="Arial" w:eastAsia="Times New Roman" w:hAnsi="Arial" w:cs="Arial"/>
          <w:color w:val="212121"/>
          <w:sz w:val="30"/>
          <w:szCs w:val="30"/>
          <w:lang w:eastAsia="ru-RU"/>
        </w:rPr>
      </w:pPr>
      <w:r w:rsidRPr="00BC4C6B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lastRenderedPageBreak/>
        <w:t>Ответ:</w:t>
      </w:r>
    </w:p>
    <w:p w:rsid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        В соответствии с п. 13 Правил № 2010 для исчисления пособий по временной нетрудоспособности, по беременности и родам, ежемесячного пособия по уходу за ребенком с 01.01.2024 страховщик использует сведения о заработной плате застрахованного лица и об иных выплатах и вознаграждениях в его пользу из состава сведений индивидуального (персонифицированного) учета в системах обязательного пенсионного и обязательного социального страхования, предоставляемые ежемесячно работодателем в Федеральную налоговую службу Российской Федерации (далее- ФНС РФ).        Таким образом, сведения о заработке застрахованного лица поступают страховщику из ФНС на основании данных отчетности страхователя «Расчет по страховым взносам».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      В настоящее время (в начале года) в составе сведений индивидуального (персонифицированного) учета отсутствуют сведения о заработной плате застрахованного лица за 4 квартал 2025 года, в связи с чем, в запросе о представлении недостающих сведений (100 тип сообщения), указаны сведения за 9 месяцев 2025г.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          В соответствии с абзацем 2 п. 13 Правил № 2010 в случае если на день назначения соответствующего пособия в составе сведений индивидуального (персонифицированного) учета отсутствуют сведения о заработной плате застрахованного лица и об иных выплатах и вознаграждениях в его пользу за расчетный период либо такие сведения учтены не в полном объеме, после поступления необходимых сведений о заработной плате и об иных выплатах и вознаграждениях в пользу застрахованного лица из ФНС РФ, в том числе уточненных сведений, и отражения их в индивидуальном (персонифицированном) учете в системах обязательного пенсионного и обязательного социального страхования для уточнения размера пособия используются вновь поступившие сведения о заработной плате и об иных выплатах и вознаграждениях в пользу застрахованного лица, отраженные в индивидуальном (персонифицированном) учете. Отделением Фонда производится автоматический перерасчет пособий без участия страхователя и осуществляется доплата пособия (в случае если автоперерасчет</w:t>
      </w:r>
      <w:bookmarkStart w:id="0" w:name="_GoBack"/>
      <w:bookmarkEnd w:id="0"/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 xml:space="preserve"> приведет к увеличению размера пособия).</w:t>
      </w:r>
    </w:p>
    <w:p w:rsidR="00BC4C6B" w:rsidRPr="00BC4C6B" w:rsidRDefault="00BC4C6B" w:rsidP="00BC4C6B">
      <w:pPr>
        <w:shd w:val="clear" w:color="auto" w:fill="FFFFFF"/>
        <w:spacing w:after="660" w:line="240" w:lineRule="auto"/>
        <w:jc w:val="both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BC4C6B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Вместе с тем, с целью перерасчета ранее назначенных пособий работодатель вправе самостоятельно направить в отделение Фонда уточненные сведения с признаком «Перерасчет».</w:t>
      </w:r>
    </w:p>
    <w:p w:rsidR="00E618BB" w:rsidRDefault="00E618BB" w:rsidP="00BC4C6B">
      <w:pPr>
        <w:jc w:val="both"/>
      </w:pPr>
    </w:p>
    <w:sectPr w:rsidR="00E618BB" w:rsidSect="00BC4C6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68"/>
    <w:rsid w:val="000A7668"/>
    <w:rsid w:val="00BC4C6B"/>
    <w:rsid w:val="00E6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8DDD"/>
  <w15:chartTrackingRefBased/>
  <w15:docId w15:val="{0CB641B6-486D-4D9A-9B85-7186E88C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C4C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C4C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C4C6B"/>
    <w:rPr>
      <w:b/>
      <w:bCs/>
    </w:rPr>
  </w:style>
  <w:style w:type="character" w:styleId="a4">
    <w:name w:val="Emphasis"/>
    <w:basedOn w:val="a0"/>
    <w:uiPriority w:val="20"/>
    <w:qFormat/>
    <w:rsid w:val="00BC4C6B"/>
    <w:rPr>
      <w:i/>
      <w:iCs/>
    </w:rPr>
  </w:style>
  <w:style w:type="paragraph" w:styleId="a5">
    <w:name w:val="Normal (Web)"/>
    <w:basedOn w:val="a"/>
    <w:uiPriority w:val="99"/>
    <w:semiHidden/>
    <w:unhideWhenUsed/>
    <w:rsid w:val="00BC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Наталья Николаевна</dc:creator>
  <cp:keywords/>
  <dc:description/>
  <cp:lastModifiedBy>Ушакова Наталья Николаевна</cp:lastModifiedBy>
  <cp:revision>2</cp:revision>
  <dcterms:created xsi:type="dcterms:W3CDTF">2026-04-01T04:15:00Z</dcterms:created>
  <dcterms:modified xsi:type="dcterms:W3CDTF">2026-04-01T04:22:00Z</dcterms:modified>
</cp:coreProperties>
</file>