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37F1D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состоявшемся </w:t>
      </w:r>
      <w:r w:rsidR="00DD48B7"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15 августа</w:t>
      </w:r>
      <w:r w:rsidR="00475B07"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202</w:t>
      </w:r>
      <w:r w:rsidR="00DD48B7"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3461AC"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</w:t>
      </w:r>
      <w:r w:rsidR="00B13C3C"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заседании Комиссии </w:t>
      </w:r>
      <w:r w:rsidR="00B13C3C" w:rsidRPr="00B37F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Государственного учреждения – </w:t>
      </w:r>
    </w:p>
    <w:p w:rsidR="00B13C3C" w:rsidRPr="00B37F1D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F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37F1D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F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B37F1D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B13C3C" w:rsidRPr="00B37F1D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F1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ab/>
      </w:r>
      <w:r w:rsidR="00DD48B7" w:rsidRPr="00B37F1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15 августа</w:t>
      </w:r>
      <w:r w:rsidR="00B13C3C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4C24D6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F52B7B" w:rsidRPr="00B37F1D">
        <w:rPr>
          <w:rFonts w:ascii="Times New Roman" w:hAnsi="Times New Roman" w:cs="Times New Roman"/>
          <w:sz w:val="26"/>
          <w:szCs w:val="26"/>
        </w:rPr>
        <w:t>202</w:t>
      </w:r>
      <w:r w:rsidR="00DD48B7" w:rsidRPr="00B37F1D">
        <w:rPr>
          <w:rFonts w:ascii="Times New Roman" w:hAnsi="Times New Roman" w:cs="Times New Roman"/>
          <w:sz w:val="26"/>
          <w:szCs w:val="26"/>
        </w:rPr>
        <w:t>2</w:t>
      </w:r>
      <w:r w:rsidR="00475B07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B37F1D">
        <w:rPr>
          <w:rFonts w:ascii="Times New Roman" w:hAnsi="Times New Roman" w:cs="Times New Roman"/>
          <w:sz w:val="26"/>
          <w:szCs w:val="26"/>
        </w:rPr>
        <w:t>года</w:t>
      </w:r>
      <w:r w:rsidR="004C24D6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B37F1D">
        <w:rPr>
          <w:rFonts w:ascii="Times New Roman" w:hAnsi="Times New Roman" w:cs="Times New Roman"/>
          <w:sz w:val="26"/>
          <w:szCs w:val="26"/>
        </w:rPr>
        <w:t xml:space="preserve"> по</w:t>
      </w:r>
      <w:r w:rsidR="004C24D6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B37F1D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B13C3C" w:rsidRPr="00B37F1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Барнаул, ул. Крупской, д. 97д</w:t>
      </w:r>
      <w:r w:rsidR="00B13C3C" w:rsidRPr="00B37F1D">
        <w:rPr>
          <w:rFonts w:ascii="Times New Roman" w:hAnsi="Times New Roman" w:cs="Times New Roman"/>
          <w:sz w:val="26"/>
          <w:szCs w:val="26"/>
        </w:rPr>
        <w:t xml:space="preserve"> проведено заседание </w:t>
      </w:r>
      <w:r w:rsidR="00525CAB" w:rsidRPr="00B37F1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B13C3C" w:rsidRPr="00B37F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37F1D">
        <w:rPr>
          <w:rFonts w:ascii="Times New Roman" w:hAnsi="Times New Roman" w:cs="Times New Roman"/>
          <w:sz w:val="26"/>
          <w:szCs w:val="26"/>
        </w:rPr>
        <w:t>.</w:t>
      </w:r>
    </w:p>
    <w:p w:rsidR="00983A15" w:rsidRPr="00B37F1D" w:rsidRDefault="00C76B68" w:rsidP="00983A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заседании Комиссии </w:t>
      </w:r>
      <w:r w:rsidR="00687FE0" w:rsidRPr="00B37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рассмотрены материалы проверки</w:t>
      </w:r>
      <w:r w:rsidRPr="00B37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7F1D">
        <w:rPr>
          <w:rFonts w:ascii="Times New Roman" w:hAnsi="Times New Roman" w:cs="Times New Roman"/>
          <w:sz w:val="26"/>
          <w:szCs w:val="26"/>
        </w:rPr>
        <w:t xml:space="preserve">достоверности и полноты </w:t>
      </w:r>
      <w:r w:rsidR="00E17B24" w:rsidRPr="00B37F1D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B37F1D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  <w:r w:rsidR="00790622" w:rsidRPr="00B37F1D">
        <w:rPr>
          <w:rFonts w:ascii="Times New Roman" w:hAnsi="Times New Roman" w:cs="Times New Roman"/>
          <w:sz w:val="26"/>
          <w:szCs w:val="26"/>
        </w:rPr>
        <w:t xml:space="preserve">, проведённой </w:t>
      </w:r>
      <w:r w:rsidR="004C24D6" w:rsidRPr="00B37F1D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D48B7" w:rsidRPr="00B37F1D">
        <w:rPr>
          <w:rFonts w:ascii="Times New Roman" w:hAnsi="Times New Roman" w:cs="Times New Roman"/>
          <w:sz w:val="26"/>
          <w:szCs w:val="26"/>
        </w:rPr>
        <w:t>семи</w:t>
      </w:r>
      <w:r w:rsidR="00687FE0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4C24D6" w:rsidRPr="00B37F1D">
        <w:rPr>
          <w:rFonts w:ascii="Times New Roman" w:hAnsi="Times New Roman" w:cs="Times New Roman"/>
          <w:sz w:val="26"/>
          <w:szCs w:val="26"/>
        </w:rPr>
        <w:t>работников регионального отделения</w:t>
      </w:r>
      <w:r w:rsidR="00DD48B7" w:rsidRPr="00B37F1D">
        <w:rPr>
          <w:rFonts w:ascii="Times New Roman" w:hAnsi="Times New Roman" w:cs="Times New Roman"/>
          <w:sz w:val="26"/>
          <w:szCs w:val="26"/>
        </w:rPr>
        <w:t>, в отношении шести из них – в рамках процедуры контроля расходов</w:t>
      </w:r>
      <w:r w:rsidR="00983A15" w:rsidRPr="00B37F1D">
        <w:rPr>
          <w:rFonts w:ascii="Times New Roman" w:hAnsi="Times New Roman" w:cs="Times New Roman"/>
          <w:sz w:val="26"/>
          <w:szCs w:val="26"/>
        </w:rPr>
        <w:t>.</w:t>
      </w:r>
    </w:p>
    <w:p w:rsidR="00F52B7B" w:rsidRPr="00B37F1D" w:rsidRDefault="00F52B7B" w:rsidP="00F52B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F1D">
        <w:rPr>
          <w:rFonts w:ascii="Times New Roman" w:hAnsi="Times New Roman" w:cs="Times New Roman"/>
          <w:sz w:val="26"/>
          <w:szCs w:val="26"/>
        </w:rPr>
        <w:t>Комиссия признала, что в</w:t>
      </w:r>
      <w:r w:rsidR="002E5CC7" w:rsidRPr="00B37F1D">
        <w:rPr>
          <w:rFonts w:ascii="Times New Roman" w:hAnsi="Times New Roman" w:cs="Times New Roman"/>
          <w:sz w:val="26"/>
          <w:szCs w:val="26"/>
        </w:rPr>
        <w:t>о всех</w:t>
      </w:r>
      <w:r w:rsidR="00421436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2E5CC7" w:rsidRPr="00B37F1D">
        <w:rPr>
          <w:rFonts w:ascii="Times New Roman" w:hAnsi="Times New Roman" w:cs="Times New Roman"/>
          <w:sz w:val="26"/>
          <w:szCs w:val="26"/>
        </w:rPr>
        <w:t>рассматриваемых</w:t>
      </w:r>
      <w:r w:rsidRPr="00B37F1D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2E5CC7" w:rsidRPr="00B37F1D">
        <w:rPr>
          <w:rFonts w:ascii="Times New Roman" w:hAnsi="Times New Roman" w:cs="Times New Roman"/>
          <w:sz w:val="26"/>
          <w:szCs w:val="26"/>
        </w:rPr>
        <w:t>ях</w:t>
      </w:r>
      <w:r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2E5CC7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сведения, представленные работниками в соответствии с </w:t>
      </w:r>
      <w:hyperlink r:id="rId6" w:history="1">
        <w:r w:rsidR="002E5CC7" w:rsidRPr="00B37F1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1 статьи 3</w:t>
        </w:r>
      </w:hyperlink>
      <w:r w:rsidR="002E5CC7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о своих расходах по сделке по приобретению </w:t>
      </w:r>
      <w:r w:rsidR="00F2001E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>имущества</w:t>
      </w:r>
      <w:r w:rsidR="002E5CC7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сумма которой превышает общий доход </w:t>
      </w:r>
      <w:r w:rsidR="00F2001E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работника и его супруга</w:t>
      </w:r>
      <w:r w:rsidR="002E5CC7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три последних</w:t>
      </w:r>
      <w:proofErr w:type="gramEnd"/>
      <w:r w:rsidR="002E5CC7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 предшествующих совершению сделки, и об источниках получения средств, за счет которых совершена сделка, являются достоверными и полными</w:t>
      </w:r>
      <w:r w:rsidRPr="00B37F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01E" w:rsidRPr="00B37F1D" w:rsidRDefault="00F2001E" w:rsidP="00F2001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37F1D">
        <w:rPr>
          <w:rFonts w:ascii="Times New Roman" w:hAnsi="Times New Roman" w:cs="Times New Roman"/>
          <w:sz w:val="26"/>
          <w:szCs w:val="26"/>
        </w:rPr>
        <w:tab/>
        <w:t xml:space="preserve">При этом Комиссией признано, что </w:t>
      </w:r>
      <w:r w:rsidRPr="00B37F1D">
        <w:rPr>
          <w:rFonts w:ascii="Times New Roman" w:hAnsi="Times New Roman"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Pr="00B37F1D">
        <w:rPr>
          <w:rFonts w:ascii="Times New Roman" w:hAnsi="Times New Roman"/>
          <w:sz w:val="26"/>
          <w:szCs w:val="26"/>
          <w:lang w:eastAsia="ru-RU"/>
        </w:rPr>
        <w:t xml:space="preserve"> за проверяемый период, представленные</w:t>
      </w:r>
      <w:r w:rsidRPr="00B37F1D">
        <w:rPr>
          <w:rFonts w:ascii="Times New Roman" w:hAnsi="Times New Roman"/>
          <w:sz w:val="26"/>
          <w:szCs w:val="26"/>
        </w:rPr>
        <w:t xml:space="preserve"> пятью работниками регионального отделения, </w:t>
      </w:r>
      <w:r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недостоверными и неполными.</w:t>
      </w:r>
    </w:p>
    <w:p w:rsidR="00421436" w:rsidRPr="00B37F1D" w:rsidRDefault="00F2001E" w:rsidP="00421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7F1D">
        <w:rPr>
          <w:rFonts w:ascii="Times New Roman" w:hAnsi="Times New Roman" w:cs="Times New Roman"/>
          <w:sz w:val="26"/>
          <w:szCs w:val="26"/>
        </w:rPr>
        <w:t xml:space="preserve">Учитывая, что проступки работников </w:t>
      </w:r>
      <w:r w:rsidR="00983A15" w:rsidRPr="00B37F1D">
        <w:rPr>
          <w:rFonts w:ascii="Times New Roman" w:hAnsi="Times New Roman" w:cs="Times New Roman"/>
          <w:sz w:val="26"/>
          <w:szCs w:val="26"/>
        </w:rPr>
        <w:t>в данном случае был</w:t>
      </w:r>
      <w:r w:rsidRPr="00B37F1D">
        <w:rPr>
          <w:rFonts w:ascii="Times New Roman" w:hAnsi="Times New Roman" w:cs="Times New Roman"/>
          <w:sz w:val="26"/>
          <w:szCs w:val="26"/>
        </w:rPr>
        <w:t>и</w:t>
      </w:r>
      <w:r w:rsidR="00983A15" w:rsidRPr="00B37F1D">
        <w:rPr>
          <w:rFonts w:ascii="Times New Roman" w:hAnsi="Times New Roman" w:cs="Times New Roman"/>
          <w:sz w:val="26"/>
          <w:szCs w:val="26"/>
        </w:rPr>
        <w:t xml:space="preserve"> расценен</w:t>
      </w:r>
      <w:r w:rsidRPr="00B37F1D">
        <w:rPr>
          <w:rFonts w:ascii="Times New Roman" w:hAnsi="Times New Roman" w:cs="Times New Roman"/>
          <w:sz w:val="26"/>
          <w:szCs w:val="26"/>
        </w:rPr>
        <w:t>ы как несущественные</w:t>
      </w:r>
      <w:r w:rsidR="00983A15" w:rsidRPr="00B37F1D">
        <w:rPr>
          <w:rFonts w:ascii="Times New Roman" w:hAnsi="Times New Roman" w:cs="Times New Roman"/>
          <w:sz w:val="26"/>
          <w:szCs w:val="26"/>
        </w:rPr>
        <w:t xml:space="preserve">, </w:t>
      </w:r>
      <w:r w:rsidR="00421436" w:rsidRPr="00B37F1D">
        <w:rPr>
          <w:rFonts w:ascii="Times New Roman" w:hAnsi="Times New Roman" w:cs="Times New Roman"/>
          <w:sz w:val="26"/>
          <w:szCs w:val="26"/>
        </w:rPr>
        <w:t xml:space="preserve">Комиссия рекомендовала управляющему отделением </w:t>
      </w:r>
      <w:r w:rsidR="00421436" w:rsidRPr="00B37F1D">
        <w:rPr>
          <w:rFonts w:ascii="Times New Roman" w:hAnsi="Times New Roman" w:cs="Times New Roman"/>
          <w:sz w:val="26"/>
          <w:szCs w:val="26"/>
          <w:lang w:eastAsia="ru-RU"/>
        </w:rPr>
        <w:t>указать</w:t>
      </w:r>
      <w:r w:rsidR="00C10225" w:rsidRPr="00B37F1D">
        <w:rPr>
          <w:rFonts w:ascii="Times New Roman" w:hAnsi="Times New Roman" w:cs="Times New Roman"/>
          <w:sz w:val="26"/>
          <w:szCs w:val="26"/>
          <w:lang w:eastAsia="ru-RU"/>
        </w:rPr>
        <w:t xml:space="preserve"> данн</w:t>
      </w:r>
      <w:r w:rsidRPr="00B37F1D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="00E826C8" w:rsidRPr="00B37F1D">
        <w:rPr>
          <w:rFonts w:ascii="Times New Roman" w:hAnsi="Times New Roman" w:cs="Times New Roman"/>
          <w:sz w:val="26"/>
          <w:szCs w:val="26"/>
          <w:lang w:eastAsia="ru-RU"/>
        </w:rPr>
        <w:t xml:space="preserve"> работник</w:t>
      </w:r>
      <w:r w:rsidRPr="00B37F1D">
        <w:rPr>
          <w:rFonts w:ascii="Times New Roman" w:hAnsi="Times New Roman" w:cs="Times New Roman"/>
          <w:sz w:val="26"/>
          <w:szCs w:val="26"/>
          <w:lang w:eastAsia="ru-RU"/>
        </w:rPr>
        <w:t>ам</w:t>
      </w:r>
      <w:r w:rsidR="00421436" w:rsidRPr="00B37F1D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421436" w:rsidRPr="00B37F1D">
        <w:rPr>
          <w:rFonts w:ascii="Times New Roman" w:hAnsi="Times New Roman" w:cs="Times New Roman"/>
          <w:sz w:val="26"/>
          <w:szCs w:val="26"/>
        </w:rPr>
        <w:t>в дальнейшем сведения о доходах</w:t>
      </w:r>
      <w:r w:rsidRPr="00B37F1D">
        <w:rPr>
          <w:rFonts w:ascii="Times New Roman" w:hAnsi="Times New Roman" w:cs="Times New Roman"/>
          <w:sz w:val="26"/>
          <w:szCs w:val="26"/>
        </w:rPr>
        <w:t>, расходах, об имуществе и обязательствах имущественного характера</w:t>
      </w:r>
      <w:r w:rsidR="00421436" w:rsidRPr="00B37F1D">
        <w:rPr>
          <w:rFonts w:ascii="Times New Roman" w:hAnsi="Times New Roman" w:cs="Times New Roman"/>
          <w:sz w:val="26"/>
          <w:szCs w:val="26"/>
        </w:rPr>
        <w:t xml:space="preserve">  основывать на официальных документах</w:t>
      </w:r>
      <w:r w:rsidR="00421436" w:rsidRPr="00B37F1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10225" w:rsidRPr="00B37F1D" w:rsidRDefault="00C10225" w:rsidP="00C102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F1D">
        <w:rPr>
          <w:rFonts w:ascii="Times New Roman" w:hAnsi="Times New Roman" w:cs="Times New Roman"/>
          <w:sz w:val="26"/>
          <w:szCs w:val="26"/>
        </w:rPr>
        <w:t>Также</w:t>
      </w:r>
      <w:r w:rsidRPr="00B37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 рассмотрела поступившее от работника</w:t>
      </w:r>
      <w:r w:rsidRPr="00B37F1D">
        <w:rPr>
          <w:rFonts w:ascii="Times New Roman" w:hAnsi="Times New Roman" w:cs="Times New Roman"/>
          <w:sz w:val="26"/>
          <w:szCs w:val="26"/>
        </w:rPr>
        <w:t xml:space="preserve"> регионального отделения уведомление о личной заинтересованности при исполнении должностных обязанностей, которая может привести к конфликту интересов, и связанной с тем, что его родственник</w:t>
      </w:r>
      <w:r w:rsidR="00B37F1D" w:rsidRPr="00B37F1D">
        <w:rPr>
          <w:rFonts w:ascii="Times New Roman" w:hAnsi="Times New Roman" w:cs="Times New Roman"/>
          <w:sz w:val="26"/>
          <w:szCs w:val="26"/>
        </w:rPr>
        <w:t>у на основании определения суда была назначена ежемесячная страховая выплата в рамках страхового обеспечения по обязательному социальному страхованию от несчастных случаев на производстве и профессиональных заболеваний.</w:t>
      </w:r>
      <w:proofErr w:type="gramEnd"/>
    </w:p>
    <w:p w:rsidR="00B37F1D" w:rsidRPr="00B37F1D" w:rsidRDefault="00983A15" w:rsidP="00B37F1D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7F1D">
        <w:rPr>
          <w:rFonts w:ascii="Times New Roman" w:hAnsi="Times New Roman" w:cs="Times New Roman"/>
          <w:sz w:val="26"/>
          <w:szCs w:val="26"/>
        </w:rPr>
        <w:t>Комиссия установила, что при исполнении своих должностных обязанностей работником возможность возникновения конфликта интересов отсутствует</w:t>
      </w:r>
      <w:r w:rsidR="00B37F1D" w:rsidRPr="00B37F1D">
        <w:rPr>
          <w:rFonts w:ascii="Times New Roman" w:hAnsi="Times New Roman" w:cs="Times New Roman"/>
          <w:sz w:val="26"/>
          <w:szCs w:val="26"/>
        </w:rPr>
        <w:t>. Основанием для вынесения такого решения послужило то обстоятельство, что работник не имеет полномочий по осуществлению обязательного социального страхования от несчастных случаев на производстве и профессиональных заболеваний на территории,  где зарегистрирован родственник работника.</w:t>
      </w:r>
    </w:p>
    <w:p w:rsidR="00C10225" w:rsidRPr="00C10225" w:rsidRDefault="00421436" w:rsidP="00B37F1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F1D">
        <w:rPr>
          <w:rFonts w:ascii="Times New Roman" w:hAnsi="Times New Roman" w:cs="Times New Roman"/>
          <w:sz w:val="26"/>
          <w:szCs w:val="26"/>
        </w:rPr>
        <w:t xml:space="preserve">В заключение было рассмотрено уведомление о принятом руководителем отделения решении по результатам рассмотрения </w:t>
      </w:r>
      <w:r w:rsidR="00200655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881E6D">
        <w:rPr>
          <w:rFonts w:ascii="Times New Roman" w:hAnsi="Times New Roman" w:cs="Times New Roman"/>
          <w:sz w:val="26"/>
          <w:szCs w:val="26"/>
        </w:rPr>
        <w:t>рекомендаций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Pr="00B37F1D">
        <w:rPr>
          <w:rFonts w:ascii="Times New Roman" w:hAnsi="Times New Roman" w:cs="Times New Roman"/>
          <w:sz w:val="26"/>
          <w:szCs w:val="26"/>
        </w:rPr>
        <w:t xml:space="preserve"> Ком</w:t>
      </w:r>
      <w:r w:rsidR="004C6A19" w:rsidRPr="00B37F1D">
        <w:rPr>
          <w:rFonts w:ascii="Times New Roman" w:hAnsi="Times New Roman" w:cs="Times New Roman"/>
          <w:sz w:val="26"/>
          <w:szCs w:val="26"/>
        </w:rPr>
        <w:t xml:space="preserve">иссии,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881E6D">
        <w:rPr>
          <w:rFonts w:ascii="Times New Roman" w:hAnsi="Times New Roman" w:cs="Times New Roman"/>
          <w:sz w:val="26"/>
          <w:szCs w:val="26"/>
        </w:rPr>
        <w:t>содержащих</w:t>
      </w:r>
      <w:bookmarkStart w:id="0" w:name="_GoBack"/>
      <w:bookmarkEnd w:id="0"/>
      <w:r w:rsidR="004C6A19" w:rsidRPr="00B37F1D">
        <w:rPr>
          <w:rFonts w:ascii="Times New Roman" w:hAnsi="Times New Roman" w:cs="Times New Roman"/>
          <w:sz w:val="26"/>
          <w:szCs w:val="26"/>
        </w:rPr>
        <w:t>ся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4C6A19" w:rsidRPr="00B37F1D">
        <w:rPr>
          <w:rFonts w:ascii="Times New Roman" w:hAnsi="Times New Roman" w:cs="Times New Roman"/>
          <w:sz w:val="26"/>
          <w:szCs w:val="26"/>
        </w:rPr>
        <w:t xml:space="preserve"> в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4C6A19" w:rsidRPr="00B37F1D">
        <w:rPr>
          <w:rFonts w:ascii="Times New Roman" w:hAnsi="Times New Roman" w:cs="Times New Roman"/>
          <w:sz w:val="26"/>
          <w:szCs w:val="26"/>
        </w:rPr>
        <w:t>протоколе</w:t>
      </w:r>
      <w:r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Pr="00B37F1D">
        <w:rPr>
          <w:rFonts w:ascii="Times New Roman" w:hAnsi="Times New Roman" w:cs="Times New Roman"/>
          <w:sz w:val="26"/>
          <w:szCs w:val="26"/>
        </w:rPr>
        <w:t>заседани</w:t>
      </w:r>
      <w:r w:rsidR="00881E6D">
        <w:rPr>
          <w:rFonts w:ascii="Times New Roman" w:hAnsi="Times New Roman" w:cs="Times New Roman"/>
          <w:sz w:val="26"/>
          <w:szCs w:val="26"/>
        </w:rPr>
        <w:t>я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Pr="00B37F1D">
        <w:rPr>
          <w:rFonts w:ascii="Times New Roman" w:hAnsi="Times New Roman" w:cs="Times New Roman"/>
          <w:sz w:val="26"/>
          <w:szCs w:val="26"/>
        </w:rPr>
        <w:t>Комиссии,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 </w:t>
      </w:r>
      <w:r w:rsidR="00881E6D">
        <w:rPr>
          <w:rFonts w:ascii="Times New Roman" w:hAnsi="Times New Roman" w:cs="Times New Roman"/>
          <w:sz w:val="26"/>
          <w:szCs w:val="26"/>
        </w:rPr>
        <w:t xml:space="preserve"> состоявшем</w:t>
      </w:r>
      <w:r w:rsidRPr="00B37F1D">
        <w:rPr>
          <w:rFonts w:ascii="Times New Roman" w:hAnsi="Times New Roman" w:cs="Times New Roman"/>
          <w:sz w:val="26"/>
          <w:szCs w:val="26"/>
        </w:rPr>
        <w:t xml:space="preserve">ся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 </w:t>
      </w:r>
      <w:r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B37F1D" w:rsidRPr="00B37F1D">
        <w:rPr>
          <w:rFonts w:ascii="Times New Roman" w:hAnsi="Times New Roman" w:cs="Times New Roman"/>
          <w:bCs/>
          <w:sz w:val="26"/>
          <w:szCs w:val="26"/>
        </w:rPr>
        <w:t>23 марта 2022</w:t>
      </w:r>
      <w:r w:rsidRPr="00B37F1D">
        <w:rPr>
          <w:rFonts w:ascii="Times New Roman" w:hAnsi="Times New Roman" w:cs="Times New Roman"/>
          <w:sz w:val="26"/>
          <w:szCs w:val="26"/>
        </w:rPr>
        <w:t xml:space="preserve"> г. </w:t>
      </w:r>
      <w:r w:rsidR="00C10225" w:rsidRPr="00B37F1D">
        <w:rPr>
          <w:rFonts w:ascii="Times New Roman" w:hAnsi="Times New Roman" w:cs="Times New Roman"/>
          <w:sz w:val="26"/>
          <w:szCs w:val="26"/>
        </w:rPr>
        <w:t xml:space="preserve">Данные рекомендации управляющим отделением </w:t>
      </w:r>
      <w:r w:rsidR="00B37F1D" w:rsidRPr="00B37F1D">
        <w:rPr>
          <w:rFonts w:ascii="Times New Roman" w:hAnsi="Times New Roman" w:cs="Times New Roman"/>
          <w:sz w:val="26"/>
          <w:szCs w:val="26"/>
        </w:rPr>
        <w:t xml:space="preserve">рассмотрены и </w:t>
      </w:r>
      <w:r w:rsidR="00C10225" w:rsidRPr="00B37F1D">
        <w:rPr>
          <w:rFonts w:ascii="Times New Roman" w:hAnsi="Times New Roman" w:cs="Times New Roman"/>
          <w:sz w:val="26"/>
          <w:szCs w:val="26"/>
        </w:rPr>
        <w:t>выполнены</w:t>
      </w:r>
      <w:r w:rsidR="00B37F1D" w:rsidRPr="00B37F1D">
        <w:rPr>
          <w:rFonts w:ascii="Times New Roman" w:hAnsi="Times New Roman" w:cs="Times New Roman"/>
          <w:sz w:val="26"/>
          <w:szCs w:val="26"/>
        </w:rPr>
        <w:t xml:space="preserve"> в полном объёме</w:t>
      </w:r>
      <w:r w:rsidR="00C10225" w:rsidRPr="00B37F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76B68" w:rsidRPr="00983A15" w:rsidRDefault="00C76B68" w:rsidP="00421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983A15" w:rsidSect="00B37F1D">
      <w:pgSz w:w="16838" w:h="11906" w:orient="landscape" w:code="9"/>
      <w:pgMar w:top="1135" w:right="1134" w:bottom="284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27990"/>
    <w:rsid w:val="000E2D54"/>
    <w:rsid w:val="000E535E"/>
    <w:rsid w:val="000F4633"/>
    <w:rsid w:val="00131101"/>
    <w:rsid w:val="0015259A"/>
    <w:rsid w:val="00152C11"/>
    <w:rsid w:val="001B30B3"/>
    <w:rsid w:val="00200655"/>
    <w:rsid w:val="00246EB2"/>
    <w:rsid w:val="002E5CC7"/>
    <w:rsid w:val="00306049"/>
    <w:rsid w:val="0031604D"/>
    <w:rsid w:val="00334894"/>
    <w:rsid w:val="00341BB3"/>
    <w:rsid w:val="00345606"/>
    <w:rsid w:val="003461AC"/>
    <w:rsid w:val="0036242C"/>
    <w:rsid w:val="003757C2"/>
    <w:rsid w:val="00421436"/>
    <w:rsid w:val="004359C8"/>
    <w:rsid w:val="00475B07"/>
    <w:rsid w:val="00482C83"/>
    <w:rsid w:val="004C24D6"/>
    <w:rsid w:val="004C6A19"/>
    <w:rsid w:val="004E47FC"/>
    <w:rsid w:val="004E792B"/>
    <w:rsid w:val="00525CAB"/>
    <w:rsid w:val="00567309"/>
    <w:rsid w:val="00597ABE"/>
    <w:rsid w:val="00600DAA"/>
    <w:rsid w:val="00687FD3"/>
    <w:rsid w:val="00687FE0"/>
    <w:rsid w:val="006E113F"/>
    <w:rsid w:val="0072101F"/>
    <w:rsid w:val="00751D0C"/>
    <w:rsid w:val="00790622"/>
    <w:rsid w:val="007953D7"/>
    <w:rsid w:val="00853B22"/>
    <w:rsid w:val="00881E6D"/>
    <w:rsid w:val="008B475A"/>
    <w:rsid w:val="008E2EFB"/>
    <w:rsid w:val="008F72C9"/>
    <w:rsid w:val="00910943"/>
    <w:rsid w:val="00983A15"/>
    <w:rsid w:val="009E070C"/>
    <w:rsid w:val="00A022CF"/>
    <w:rsid w:val="00A66A79"/>
    <w:rsid w:val="00A76B74"/>
    <w:rsid w:val="00AA5299"/>
    <w:rsid w:val="00AB4D2D"/>
    <w:rsid w:val="00AC1CFF"/>
    <w:rsid w:val="00B13C3C"/>
    <w:rsid w:val="00B37F1D"/>
    <w:rsid w:val="00B47AAD"/>
    <w:rsid w:val="00C10225"/>
    <w:rsid w:val="00C331EA"/>
    <w:rsid w:val="00C76B68"/>
    <w:rsid w:val="00C86C42"/>
    <w:rsid w:val="00CA713D"/>
    <w:rsid w:val="00D758CB"/>
    <w:rsid w:val="00DD48B7"/>
    <w:rsid w:val="00DD5968"/>
    <w:rsid w:val="00DD7524"/>
    <w:rsid w:val="00DE0462"/>
    <w:rsid w:val="00E17B24"/>
    <w:rsid w:val="00E34DE5"/>
    <w:rsid w:val="00E826C8"/>
    <w:rsid w:val="00ED1C1A"/>
    <w:rsid w:val="00ED3F17"/>
    <w:rsid w:val="00EE20E1"/>
    <w:rsid w:val="00EF34DF"/>
    <w:rsid w:val="00F2001E"/>
    <w:rsid w:val="00F4191E"/>
    <w:rsid w:val="00F52B7B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4FE9A1052D579B500E022F99349C6E2E7B073EFCB719EB0A44EEAF6E661CFE334844D9CD53FD9E4AE6E01A174F322A678B3196T05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70</cp:revision>
  <cp:lastPrinted>2022-08-22T03:09:00Z</cp:lastPrinted>
  <dcterms:created xsi:type="dcterms:W3CDTF">2014-10-14T09:17:00Z</dcterms:created>
  <dcterms:modified xsi:type="dcterms:W3CDTF">2022-08-22T03:10:00Z</dcterms:modified>
</cp:coreProperties>
</file>