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7C2A1A">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C807BE">
        <w:rPr>
          <w:sz w:val="28"/>
          <w:szCs w:val="28"/>
        </w:rPr>
        <w:t>Управ</w:t>
      </w:r>
      <w:r w:rsidR="003D1487" w:rsidRPr="009B4362">
        <w:rPr>
          <w:sz w:val="28"/>
          <w:szCs w:val="28"/>
        </w:rPr>
        <w:t>ления</w:t>
      </w:r>
      <w:r w:rsidR="00C807BE">
        <w:rPr>
          <w:sz w:val="28"/>
          <w:szCs w:val="28"/>
        </w:rPr>
        <w:t xml:space="preserve"> </w:t>
      </w:r>
      <w:r w:rsidR="003D1487" w:rsidRPr="009B4362">
        <w:rPr>
          <w:sz w:val="28"/>
          <w:szCs w:val="28"/>
        </w:rPr>
        <w:t xml:space="preserve">ПФР </w:t>
      </w:r>
      <w:r w:rsidR="00C807BE">
        <w:rPr>
          <w:sz w:val="28"/>
          <w:szCs w:val="28"/>
        </w:rPr>
        <w:t>в г. Агидель</w:t>
      </w:r>
      <w:r w:rsidR="003D1487" w:rsidRPr="009B4362">
        <w:rPr>
          <w:sz w:val="28"/>
          <w:szCs w:val="28"/>
        </w:rPr>
        <w:t xml:space="preserve"> Республик</w:t>
      </w:r>
      <w:r w:rsidR="00C807BE">
        <w:rPr>
          <w:sz w:val="28"/>
          <w:szCs w:val="28"/>
        </w:rPr>
        <w:t>и</w:t>
      </w:r>
      <w:r w:rsidR="003D1487"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B954FD">
        <w:rPr>
          <w:sz w:val="28"/>
          <w:szCs w:val="28"/>
        </w:rPr>
        <w:t>44/1</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8D546E" w:rsidRDefault="001C347F" w:rsidP="009B4362">
      <w:pPr>
        <w:pStyle w:val="a5"/>
        <w:spacing w:line="240" w:lineRule="auto"/>
        <w:ind w:firstLine="567"/>
        <w:jc w:val="center"/>
        <w:rPr>
          <w:sz w:val="28"/>
          <w:szCs w:val="28"/>
        </w:rPr>
      </w:pPr>
      <w:r w:rsidRPr="009B4362">
        <w:rPr>
          <w:sz w:val="28"/>
          <w:szCs w:val="28"/>
        </w:rPr>
        <w:t xml:space="preserve">Учетная политика </w:t>
      </w:r>
    </w:p>
    <w:p w:rsidR="008D546E" w:rsidRDefault="00612EC9" w:rsidP="009B4362">
      <w:pPr>
        <w:pStyle w:val="a5"/>
        <w:spacing w:line="240" w:lineRule="auto"/>
        <w:ind w:firstLine="567"/>
        <w:jc w:val="center"/>
        <w:rPr>
          <w:sz w:val="28"/>
          <w:szCs w:val="28"/>
        </w:rPr>
      </w:pPr>
      <w:r w:rsidRPr="009B4362">
        <w:rPr>
          <w:sz w:val="28"/>
          <w:szCs w:val="28"/>
        </w:rPr>
        <w:t xml:space="preserve">государственного учреждения - </w:t>
      </w:r>
      <w:r w:rsidR="007C2A1A">
        <w:rPr>
          <w:sz w:val="28"/>
          <w:szCs w:val="28"/>
        </w:rPr>
        <w:t>Управ</w:t>
      </w:r>
      <w:r w:rsidR="004007AE" w:rsidRPr="009B4362">
        <w:rPr>
          <w:sz w:val="28"/>
          <w:szCs w:val="28"/>
        </w:rPr>
        <w:t xml:space="preserve">ления ПФР </w:t>
      </w:r>
    </w:p>
    <w:p w:rsidR="004007AE" w:rsidRPr="009B4362" w:rsidRDefault="007C2A1A" w:rsidP="009B4362">
      <w:pPr>
        <w:pStyle w:val="a5"/>
        <w:spacing w:line="240" w:lineRule="auto"/>
        <w:ind w:firstLine="567"/>
        <w:jc w:val="center"/>
        <w:rPr>
          <w:sz w:val="28"/>
          <w:szCs w:val="28"/>
        </w:rPr>
      </w:pPr>
      <w:r>
        <w:rPr>
          <w:sz w:val="28"/>
          <w:szCs w:val="28"/>
        </w:rPr>
        <w:t>в г. Агидель</w:t>
      </w:r>
      <w:r w:rsidR="004007AE" w:rsidRPr="009B4362">
        <w:rPr>
          <w:sz w:val="28"/>
          <w:szCs w:val="28"/>
        </w:rPr>
        <w:t xml:space="preserve"> Республик</w:t>
      </w:r>
      <w:r>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r w:rsidR="007C2A1A">
        <w:rPr>
          <w:sz w:val="28"/>
          <w:szCs w:val="28"/>
        </w:rPr>
        <w:t xml:space="preserve"> </w:t>
      </w: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8D546E">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7C2A1A">
        <w:rPr>
          <w:sz w:val="28"/>
          <w:szCs w:val="28"/>
        </w:rPr>
        <w:t>Управ</w:t>
      </w:r>
      <w:r w:rsidR="004007AE" w:rsidRPr="009B4362">
        <w:rPr>
          <w:sz w:val="28"/>
          <w:szCs w:val="28"/>
        </w:rPr>
        <w:t xml:space="preserve">ления ПФР </w:t>
      </w:r>
      <w:r w:rsidR="007C2A1A">
        <w:rPr>
          <w:sz w:val="28"/>
          <w:szCs w:val="28"/>
        </w:rPr>
        <w:t>в г. Агидель</w:t>
      </w:r>
      <w:r w:rsidR="007C2A1A" w:rsidRPr="009B4362">
        <w:rPr>
          <w:sz w:val="28"/>
          <w:szCs w:val="28"/>
        </w:rPr>
        <w:t xml:space="preserve"> Республик</w:t>
      </w:r>
      <w:r w:rsidR="007C2A1A">
        <w:rPr>
          <w:sz w:val="28"/>
          <w:szCs w:val="28"/>
        </w:rPr>
        <w:t>и</w:t>
      </w:r>
      <w:r w:rsidR="007C2A1A" w:rsidRPr="009B4362">
        <w:rPr>
          <w:sz w:val="28"/>
          <w:szCs w:val="28"/>
        </w:rPr>
        <w:t xml:space="preserve"> Башкортостан </w:t>
      </w:r>
      <w:r w:rsidR="004007AE" w:rsidRPr="009B4362">
        <w:rPr>
          <w:sz w:val="28"/>
          <w:szCs w:val="28"/>
        </w:rPr>
        <w:t xml:space="preserve"> (далее – </w:t>
      </w:r>
      <w:r w:rsidR="007C2A1A">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007C2A1A" w:rsidRPr="009B4362">
        <w:rPr>
          <w:sz w:val="28"/>
          <w:szCs w:val="28"/>
        </w:rPr>
        <w:t>государственного учреждения - Отделения ПФР по Республике Башкортостан по исполнению бюджета</w:t>
      </w:r>
      <w:r w:rsidR="007C2A1A">
        <w:rPr>
          <w:sz w:val="28"/>
          <w:szCs w:val="28"/>
        </w:rPr>
        <w:t xml:space="preserve"> </w:t>
      </w:r>
      <w:r w:rsidR="007C2A1A" w:rsidRPr="009B4362">
        <w:rPr>
          <w:sz w:val="28"/>
          <w:szCs w:val="28"/>
        </w:rPr>
        <w:t>Пенсионного фонда Российской Федерации</w:t>
      </w:r>
      <w:r w:rsidR="004007AE" w:rsidRPr="009B4362">
        <w:rPr>
          <w:sz w:val="28"/>
          <w:szCs w:val="28"/>
        </w:rPr>
        <w:t xml:space="preserve">, утвержденной </w:t>
      </w:r>
      <w:r w:rsidR="008D546E" w:rsidRPr="009B4362">
        <w:rPr>
          <w:sz w:val="28"/>
          <w:szCs w:val="28"/>
        </w:rPr>
        <w:t>Приказом Отделения</w:t>
      </w:r>
      <w:r w:rsidR="008D546E">
        <w:rPr>
          <w:sz w:val="28"/>
          <w:szCs w:val="28"/>
        </w:rPr>
        <w:t xml:space="preserve"> </w:t>
      </w:r>
      <w:r w:rsidR="008D546E" w:rsidRPr="009B4362">
        <w:rPr>
          <w:sz w:val="28"/>
          <w:szCs w:val="28"/>
        </w:rPr>
        <w:t>ПФР по Республике Башкортостан</w:t>
      </w:r>
      <w:r w:rsidR="008D546E">
        <w:rPr>
          <w:sz w:val="28"/>
          <w:szCs w:val="28"/>
        </w:rPr>
        <w:t xml:space="preserve"> </w:t>
      </w:r>
      <w:r w:rsidR="008D546E" w:rsidRPr="009B4362">
        <w:rPr>
          <w:sz w:val="28"/>
          <w:szCs w:val="28"/>
        </w:rPr>
        <w:t>от  31.12.2019г.</w:t>
      </w:r>
      <w:r w:rsidR="008D546E">
        <w:rPr>
          <w:sz w:val="28"/>
          <w:szCs w:val="28"/>
        </w:rPr>
        <w:t xml:space="preserve"> </w:t>
      </w:r>
      <w:r w:rsidR="008D546E" w:rsidRPr="009B4362">
        <w:rPr>
          <w:sz w:val="28"/>
          <w:szCs w:val="28"/>
        </w:rPr>
        <w:t xml:space="preserve">№ 324 </w:t>
      </w:r>
      <w:r w:rsidR="004007AE" w:rsidRPr="009B4362">
        <w:rPr>
          <w:sz w:val="28"/>
          <w:szCs w:val="28"/>
        </w:rPr>
        <w:t>«Об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 xml:space="preserve">Учетная политика </w:t>
      </w:r>
      <w:r w:rsidR="008D546E">
        <w:rPr>
          <w:sz w:val="28"/>
          <w:szCs w:val="28"/>
        </w:rPr>
        <w:t>О</w:t>
      </w:r>
      <w:r w:rsidR="001E1E75" w:rsidRPr="009B4362">
        <w:rPr>
          <w:sz w:val="28"/>
          <w:szCs w:val="28"/>
        </w:rPr>
        <w:t>ПФР)</w:t>
      </w:r>
      <w:r w:rsidR="007C2A1A">
        <w:rPr>
          <w:sz w:val="28"/>
          <w:szCs w:val="28"/>
        </w:rPr>
        <w:t xml:space="preserve"> </w:t>
      </w:r>
      <w:r w:rsidR="006523D4" w:rsidRPr="009B4362">
        <w:rPr>
          <w:sz w:val="28"/>
          <w:szCs w:val="28"/>
        </w:rPr>
        <w:t>с учетом особенностей</w:t>
      </w:r>
      <w:r w:rsidR="007C2A1A">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8D546E">
        <w:rPr>
          <w:sz w:val="28"/>
          <w:szCs w:val="28"/>
        </w:rPr>
        <w:t>Управ</w:t>
      </w:r>
      <w:r w:rsidRPr="009B4362">
        <w:rPr>
          <w:sz w:val="28"/>
          <w:szCs w:val="28"/>
        </w:rPr>
        <w:t xml:space="preserve">ления </w:t>
      </w:r>
      <w:r w:rsidR="008D546E">
        <w:rPr>
          <w:sz w:val="28"/>
          <w:szCs w:val="28"/>
        </w:rPr>
        <w:t>в г. Агидель</w:t>
      </w:r>
      <w:r w:rsidR="008D546E" w:rsidRPr="009B4362">
        <w:rPr>
          <w:sz w:val="28"/>
          <w:szCs w:val="28"/>
        </w:rPr>
        <w:t xml:space="preserve"> Республик</w:t>
      </w:r>
      <w:r w:rsidR="008D546E">
        <w:rPr>
          <w:sz w:val="28"/>
          <w:szCs w:val="28"/>
        </w:rPr>
        <w:t>и Башкортостан.</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Отделения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8D546E">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Отделения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354BCC">
      <w:pPr>
        <w:pStyle w:val="a5"/>
        <w:suppressAutoHyphens/>
        <w:spacing w:line="240" w:lineRule="auto"/>
        <w:ind w:right="-1"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354BCC">
      <w:pPr>
        <w:pStyle w:val="a5"/>
        <w:suppressAutoHyphens/>
        <w:spacing w:line="240" w:lineRule="auto"/>
        <w:ind w:right="-1"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354BCC">
      <w:pPr>
        <w:pStyle w:val="a5"/>
        <w:suppressAutoHyphens/>
        <w:spacing w:line="240" w:lineRule="auto"/>
        <w:ind w:right="-1"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354BCC">
      <w:pPr>
        <w:pStyle w:val="a5"/>
        <w:suppressAutoHyphens/>
        <w:spacing w:line="240" w:lineRule="auto"/>
        <w:ind w:right="-1"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354BCC">
      <w:pPr>
        <w:pStyle w:val="a5"/>
        <w:suppressAutoHyphens/>
        <w:spacing w:line="240" w:lineRule="auto"/>
        <w:ind w:right="-1"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354BCC">
      <w:pPr>
        <w:pStyle w:val="a5"/>
        <w:suppressAutoHyphens/>
        <w:spacing w:line="240" w:lineRule="auto"/>
        <w:ind w:right="-1"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354BCC">
      <w:pPr>
        <w:pStyle w:val="a5"/>
        <w:suppressAutoHyphens/>
        <w:spacing w:line="240" w:lineRule="auto"/>
        <w:ind w:right="-1" w:firstLine="567"/>
        <w:contextualSpacing/>
        <w:rPr>
          <w:sz w:val="28"/>
          <w:szCs w:val="28"/>
        </w:rPr>
      </w:pPr>
      <w:r w:rsidRPr="009B4362">
        <w:rPr>
          <w:sz w:val="28"/>
          <w:szCs w:val="28"/>
        </w:rPr>
        <w:lastRenderedPageBreak/>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354BCC">
      <w:pPr>
        <w:pStyle w:val="a5"/>
        <w:suppressAutoHyphens/>
        <w:spacing w:line="240" w:lineRule="auto"/>
        <w:ind w:right="-1"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54151C">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w:t>
      </w:r>
      <w:r w:rsidR="001C347F" w:rsidRPr="009B4362">
        <w:rPr>
          <w:color w:val="auto"/>
        </w:rPr>
        <w:lastRenderedPageBreak/>
        <w:t>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8D546E">
        <w:rPr>
          <w:color w:val="auto"/>
        </w:rPr>
        <w:t xml:space="preserve"> </w:t>
      </w:r>
      <w:r w:rsidR="001C347F" w:rsidRPr="009B4362">
        <w:rPr>
          <w:color w:val="auto"/>
        </w:rPr>
        <w:t>органами Федерального</w:t>
      </w:r>
      <w:r w:rsidR="008D546E">
        <w:rPr>
          <w:color w:val="auto"/>
        </w:rPr>
        <w:t xml:space="preserve"> </w:t>
      </w:r>
      <w:r w:rsidRPr="009B4362">
        <w:rPr>
          <w:color w:val="auto"/>
        </w:rPr>
        <w:t>казначейства</w:t>
      </w:r>
      <w:r w:rsidR="008D546E">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8D546E">
        <w:rPr>
          <w:color w:val="auto"/>
        </w:rPr>
        <w:t xml:space="preserve"> </w:t>
      </w:r>
      <w:r w:rsidRPr="009B4362">
        <w:rPr>
          <w:color w:val="auto"/>
        </w:rPr>
        <w:t>вы</w:t>
      </w:r>
      <w:r w:rsidR="00AF0C7A" w:rsidRPr="009B4362">
        <w:rPr>
          <w:color w:val="auto"/>
        </w:rPr>
        <w:t>дачи и внесения</w:t>
      </w:r>
      <w:r w:rsidR="008D546E">
        <w:rPr>
          <w:color w:val="auto"/>
        </w:rPr>
        <w:t xml:space="preserve"> </w:t>
      </w:r>
      <w:r w:rsidRPr="009B4362">
        <w:rPr>
          <w:color w:val="auto"/>
        </w:rPr>
        <w:t>наличных</w:t>
      </w:r>
      <w:r w:rsidR="008D546E">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354BCC" w:rsidRDefault="001C347F" w:rsidP="00354BCC">
      <w:pPr>
        <w:pStyle w:val="a5"/>
        <w:suppressAutoHyphens/>
        <w:spacing w:line="240" w:lineRule="auto"/>
        <w:ind w:right="-1"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w:t>
      </w:r>
      <w:r w:rsidR="00354BCC">
        <w:rPr>
          <w:sz w:val="28"/>
          <w:szCs w:val="28"/>
        </w:rPr>
        <w:t xml:space="preserve"> </w:t>
      </w:r>
      <w:r w:rsidR="003F42D1" w:rsidRPr="009B4362">
        <w:rPr>
          <w:sz w:val="28"/>
          <w:szCs w:val="28"/>
        </w:rPr>
        <w:t>территориальными органами Федерального казначейства отдельных функций</w:t>
      </w:r>
      <w:r w:rsidR="00354BCC">
        <w:rPr>
          <w:sz w:val="28"/>
          <w:szCs w:val="28"/>
        </w:rPr>
        <w:t xml:space="preserve"> </w:t>
      </w:r>
      <w:r w:rsidR="003F42D1" w:rsidRPr="009B4362">
        <w:rPr>
          <w:sz w:val="28"/>
          <w:szCs w:val="28"/>
        </w:rPr>
        <w:t xml:space="preserve">органов управления государственными внебюджетными фондами Российской </w:t>
      </w:r>
      <w:r w:rsidR="00354BCC">
        <w:rPr>
          <w:sz w:val="28"/>
          <w:szCs w:val="28"/>
        </w:rPr>
        <w:t>Ф</w:t>
      </w:r>
      <w:r w:rsidR="003F42D1" w:rsidRPr="009B4362">
        <w:rPr>
          <w:sz w:val="28"/>
          <w:szCs w:val="28"/>
        </w:rPr>
        <w:t>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354BCC">
        <w:rPr>
          <w:sz w:val="28"/>
          <w:szCs w:val="28"/>
        </w:rPr>
        <w:t xml:space="preserve"> </w:t>
      </w:r>
      <w:r w:rsidR="00354BCC" w:rsidRPr="00354BCC">
        <w:rPr>
          <w:sz w:val="28"/>
          <w:szCs w:val="28"/>
        </w:rPr>
        <w:t>п</w:t>
      </w:r>
      <w:r w:rsidR="001E51F1" w:rsidRPr="00354BCC">
        <w:rPr>
          <w:sz w:val="28"/>
          <w:szCs w:val="28"/>
        </w:rPr>
        <w:t>риказом Федерального</w:t>
      </w:r>
      <w:r w:rsidR="00354BCC">
        <w:rPr>
          <w:sz w:val="28"/>
          <w:szCs w:val="28"/>
        </w:rPr>
        <w:t xml:space="preserve"> </w:t>
      </w:r>
      <w:r w:rsidR="001E51F1" w:rsidRPr="00354BCC">
        <w:rPr>
          <w:sz w:val="28"/>
          <w:szCs w:val="28"/>
        </w:rPr>
        <w:t>казначейства</w:t>
      </w:r>
      <w:r w:rsidR="00354BCC">
        <w:rPr>
          <w:sz w:val="28"/>
          <w:szCs w:val="28"/>
        </w:rPr>
        <w:t xml:space="preserve"> </w:t>
      </w:r>
      <w:r w:rsidR="001E51F1" w:rsidRPr="00354BCC">
        <w:rPr>
          <w:sz w:val="28"/>
          <w:szCs w:val="28"/>
        </w:rPr>
        <w:t>от 23</w:t>
      </w:r>
      <w:r w:rsidR="00E27517" w:rsidRPr="00354BCC">
        <w:rPr>
          <w:sz w:val="28"/>
          <w:szCs w:val="28"/>
        </w:rPr>
        <w:t xml:space="preserve"> августа </w:t>
      </w:r>
      <w:r w:rsidR="001E51F1" w:rsidRPr="00354BCC">
        <w:rPr>
          <w:sz w:val="28"/>
          <w:szCs w:val="28"/>
        </w:rPr>
        <w:t>2013</w:t>
      </w:r>
      <w:r w:rsidR="00E27517" w:rsidRPr="00354BCC">
        <w:rPr>
          <w:sz w:val="28"/>
          <w:szCs w:val="28"/>
        </w:rPr>
        <w:t xml:space="preserve"> г. </w:t>
      </w:r>
      <w:r w:rsidR="001E51F1" w:rsidRPr="00354BCC">
        <w:rPr>
          <w:sz w:val="28"/>
          <w:szCs w:val="28"/>
        </w:rPr>
        <w:t>№ 12н</w:t>
      </w:r>
      <w:r w:rsidR="00631150" w:rsidRPr="00354BCC">
        <w:rPr>
          <w:sz w:val="28"/>
          <w:szCs w:val="28"/>
        </w:rPr>
        <w:t>,</w:t>
      </w:r>
      <w:r w:rsidRPr="00354BCC">
        <w:rPr>
          <w:sz w:val="28"/>
          <w:szCs w:val="28"/>
        </w:rPr>
        <w:t xml:space="preserve"> на лицевых</w:t>
      </w:r>
      <w:r w:rsidR="00354BCC" w:rsidRPr="00354BCC">
        <w:rPr>
          <w:sz w:val="28"/>
          <w:szCs w:val="28"/>
        </w:rPr>
        <w:t xml:space="preserve"> </w:t>
      </w:r>
      <w:r w:rsidRPr="00354BCC">
        <w:rPr>
          <w:sz w:val="28"/>
          <w:szCs w:val="28"/>
        </w:rPr>
        <w:t>счетах, открытых</w:t>
      </w:r>
      <w:r w:rsidRPr="009B4362">
        <w:rPr>
          <w:sz w:val="28"/>
          <w:szCs w:val="28"/>
        </w:rPr>
        <w:t xml:space="preserve">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354BCC">
        <w:rPr>
          <w:sz w:val="28"/>
          <w:szCs w:val="28"/>
        </w:rPr>
        <w:t xml:space="preserve"> </w:t>
      </w:r>
      <w:r w:rsidR="00E27517" w:rsidRPr="009B4362">
        <w:rPr>
          <w:sz w:val="28"/>
          <w:szCs w:val="28"/>
        </w:rPr>
        <w:t>№ 21н</w:t>
      </w:r>
      <w:r w:rsidRPr="009B4362">
        <w:rPr>
          <w:sz w:val="28"/>
          <w:szCs w:val="28"/>
        </w:rPr>
        <w:t>:</w:t>
      </w:r>
    </w:p>
    <w:p w:rsidR="00354BCC" w:rsidRDefault="001C347F" w:rsidP="00354BCC">
      <w:pPr>
        <w:pStyle w:val="a5"/>
        <w:suppressAutoHyphens/>
        <w:spacing w:line="240" w:lineRule="auto"/>
        <w:ind w:right="-1" w:firstLine="567"/>
        <w:contextualSpacing/>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2B3189">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354BCC" w:rsidRPr="00354BCC" w:rsidRDefault="001C347F" w:rsidP="00354BCC">
      <w:pPr>
        <w:pStyle w:val="a5"/>
        <w:suppressAutoHyphens/>
        <w:spacing w:line="240" w:lineRule="auto"/>
        <w:ind w:right="-1" w:firstLine="567"/>
        <w:contextualSpacing/>
        <w:rPr>
          <w:sz w:val="28"/>
          <w:szCs w:val="28"/>
        </w:rPr>
      </w:pPr>
      <w:r w:rsidRPr="00354BCC">
        <w:rPr>
          <w:sz w:val="28"/>
          <w:szCs w:val="28"/>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354BCC">
        <w:rPr>
          <w:sz w:val="28"/>
          <w:szCs w:val="28"/>
        </w:rPr>
        <w:t xml:space="preserve">об осуществлении операций со средствами, поступающими </w:t>
      </w:r>
      <w:r w:rsidRPr="00354BCC">
        <w:rPr>
          <w:sz w:val="28"/>
          <w:szCs w:val="28"/>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w:t>
      </w:r>
      <w:r w:rsidR="008D546E" w:rsidRPr="00354BCC">
        <w:rPr>
          <w:sz w:val="28"/>
          <w:szCs w:val="28"/>
        </w:rPr>
        <w:t>е получателя бюджетных средств).</w:t>
      </w:r>
    </w:p>
    <w:p w:rsidR="001C347F" w:rsidRPr="009B4362" w:rsidRDefault="00B207FC" w:rsidP="00354BCC">
      <w:pPr>
        <w:pStyle w:val="a5"/>
        <w:suppressAutoHyphens/>
        <w:spacing w:line="240" w:lineRule="auto"/>
        <w:ind w:right="-1" w:firstLine="567"/>
        <w:contextualSpacing/>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354BCC">
      <w:pPr>
        <w:suppressAutoHyphens/>
        <w:autoSpaceDE w:val="0"/>
        <w:autoSpaceDN w:val="0"/>
        <w:adjustRightInd w:val="0"/>
        <w:ind w:right="-143"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354BCC">
      <w:pPr>
        <w:suppressAutoHyphens/>
        <w:autoSpaceDE w:val="0"/>
        <w:autoSpaceDN w:val="0"/>
        <w:adjustRightInd w:val="0"/>
        <w:ind w:right="-143" w:firstLine="567"/>
        <w:contextualSpacing/>
        <w:jc w:val="both"/>
        <w:rPr>
          <w:sz w:val="28"/>
          <w:szCs w:val="28"/>
        </w:rPr>
      </w:pPr>
      <w:r w:rsidRPr="009B4362">
        <w:rPr>
          <w:sz w:val="28"/>
          <w:szCs w:val="28"/>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354BCC">
      <w:pPr>
        <w:pStyle w:val="a5"/>
        <w:suppressAutoHyphens/>
        <w:spacing w:line="240" w:lineRule="auto"/>
        <w:ind w:right="-143"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354BCC">
      <w:pPr>
        <w:pStyle w:val="a5"/>
        <w:suppressAutoHyphens/>
        <w:spacing w:line="240" w:lineRule="auto"/>
        <w:ind w:right="-143" w:firstLine="567"/>
        <w:contextualSpacing/>
        <w:rPr>
          <w:color w:val="000000"/>
          <w:sz w:val="28"/>
          <w:szCs w:val="28"/>
        </w:rPr>
      </w:pPr>
      <w:r w:rsidRPr="009B4362">
        <w:rPr>
          <w:color w:val="000000"/>
          <w:sz w:val="28"/>
          <w:szCs w:val="28"/>
        </w:rPr>
        <w:t>приказа Министерств</w:t>
      </w:r>
      <w:r w:rsidR="00354BCC">
        <w:rPr>
          <w:color w:val="000000"/>
          <w:sz w:val="28"/>
          <w:szCs w:val="28"/>
        </w:rPr>
        <w:t xml:space="preserve">а финансов Российской Федерации </w:t>
      </w:r>
      <w:r w:rsidRPr="009B4362">
        <w:rPr>
          <w:color w:val="000000"/>
          <w:sz w:val="28"/>
          <w:szCs w:val="28"/>
        </w:rPr>
        <w:t xml:space="preserve">                                от 31 декабря 2016 г. № 256н «Об утверждении федерального стандарта бухгалтерского учета для организаций государственного сектора</w:t>
      </w:r>
      <w:r w:rsidR="00354BCC">
        <w:rPr>
          <w:color w:val="000000"/>
          <w:sz w:val="28"/>
          <w:szCs w:val="28"/>
        </w:rPr>
        <w:t xml:space="preserve"> </w:t>
      </w:r>
      <w:r w:rsidRPr="009B4362">
        <w:rPr>
          <w:color w:val="000000"/>
          <w:sz w:val="28"/>
          <w:szCs w:val="28"/>
        </w:rPr>
        <w:t>«Концептуальные основы бухгалтерского учета и отчетности организаций государственного сектора»;</w:t>
      </w:r>
    </w:p>
    <w:p w:rsidR="00B1589F" w:rsidRPr="009B4362" w:rsidRDefault="00B1589F" w:rsidP="00354BCC">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AB3ED8">
        <w:rPr>
          <w:kern w:val="2"/>
          <w:sz w:val="28"/>
          <w:szCs w:val="28"/>
        </w:rPr>
        <w:t>финансово-экономическую группу</w:t>
      </w:r>
      <w:r w:rsidRPr="009B4362">
        <w:rPr>
          <w:kern w:val="2"/>
          <w:sz w:val="28"/>
          <w:szCs w:val="28"/>
        </w:rPr>
        <w:t xml:space="preserve"> </w:t>
      </w:r>
      <w:r w:rsidR="00AB3ED8">
        <w:rPr>
          <w:kern w:val="2"/>
          <w:sz w:val="28"/>
          <w:szCs w:val="28"/>
        </w:rPr>
        <w:t xml:space="preserve">Управления </w:t>
      </w:r>
      <w:r w:rsidRPr="009B4362">
        <w:rPr>
          <w:kern w:val="2"/>
          <w:sz w:val="28"/>
          <w:szCs w:val="28"/>
        </w:rPr>
        <w:t xml:space="preserve">необходимых документов и сведений обязательны для всех сотрудников </w:t>
      </w:r>
      <w:r w:rsidR="00AB3ED8">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lastRenderedPageBreak/>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AB3ED8">
        <w:rPr>
          <w:bCs/>
          <w:sz w:val="28"/>
          <w:szCs w:val="28"/>
        </w:rPr>
        <w:t>Управ</w:t>
      </w:r>
      <w:r w:rsidR="000D491C" w:rsidRPr="009B4362">
        <w:rPr>
          <w:bCs/>
          <w:sz w:val="28"/>
          <w:szCs w:val="28"/>
        </w:rPr>
        <w:t>ления</w:t>
      </w:r>
      <w:r w:rsidR="00AB3ED8">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AB3ED8" w:rsidP="009B4362">
      <w:pPr>
        <w:pStyle w:val="a5"/>
        <w:suppressAutoHyphens/>
        <w:spacing w:line="240" w:lineRule="auto"/>
        <w:ind w:firstLine="567"/>
        <w:rPr>
          <w:sz w:val="28"/>
          <w:szCs w:val="28"/>
        </w:rPr>
      </w:pPr>
      <w:r>
        <w:rPr>
          <w:sz w:val="28"/>
          <w:szCs w:val="28"/>
        </w:rPr>
        <w:t>Управ</w:t>
      </w:r>
      <w:r w:rsidR="007C34AA" w:rsidRPr="009B4362">
        <w:rPr>
          <w:sz w:val="28"/>
          <w:szCs w:val="28"/>
        </w:rPr>
        <w:t>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AB3ED8">
        <w:rPr>
          <w:sz w:val="28"/>
          <w:szCs w:val="28"/>
        </w:rPr>
        <w:t>риально-техническое обеспечение.</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6058FF">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6058FF">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6058FF">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3F3F10">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3F3F10">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2B3189">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lastRenderedPageBreak/>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xml:space="preserve">, которая заключается в подборе документов по определенным признакам, </w:t>
      </w:r>
      <w:r w:rsidRPr="009B4362">
        <w:rPr>
          <w:sz w:val="28"/>
          <w:szCs w:val="28"/>
        </w:rPr>
        <w:lastRenderedPageBreak/>
        <w:t>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контировка</w:t>
      </w:r>
      <w:r w:rsidR="00354BCC">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r w:rsidR="003F3F10" w:rsidRPr="009B4362">
        <w:rPr>
          <w:sz w:val="28"/>
          <w:szCs w:val="28"/>
        </w:rPr>
        <w:t>документа</w:t>
      </w:r>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 xml:space="preserve">В случае если данные, содержащиеся в первичном учетном документе, подлежат регистрации одновременно в нескольких регистрах бюджетного </w:t>
      </w:r>
      <w:r w:rsidRPr="009B4362">
        <w:rPr>
          <w:sz w:val="28"/>
          <w:szCs w:val="28"/>
        </w:rPr>
        <w:lastRenderedPageBreak/>
        <w:t>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2B3189">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2B3189">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2B3189">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3F3F10">
        <w:rPr>
          <w:color w:val="000000" w:themeColor="text1"/>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w:t>
      </w:r>
      <w:r w:rsidRPr="009B4362">
        <w:rPr>
          <w:sz w:val="28"/>
          <w:szCs w:val="28"/>
        </w:rPr>
        <w:lastRenderedPageBreak/>
        <w:t xml:space="preserve">для участников бюджетного процесса и </w:t>
      </w:r>
      <w:r w:rsidR="008D1691" w:rsidRPr="009B4362">
        <w:rPr>
          <w:sz w:val="28"/>
          <w:szCs w:val="28"/>
        </w:rPr>
        <w:t>порядком</w:t>
      </w:r>
      <w:r w:rsidR="002B3189">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3F3F10">
        <w:rPr>
          <w:sz w:val="28"/>
          <w:szCs w:val="28"/>
        </w:rPr>
        <w:t xml:space="preserve"> </w:t>
      </w:r>
      <w:r w:rsidR="00987D9E" w:rsidRPr="009B4362">
        <w:rPr>
          <w:sz w:val="28"/>
          <w:szCs w:val="28"/>
        </w:rPr>
        <w:t>7</w:t>
      </w:r>
      <w:r w:rsidRPr="009B4362">
        <w:rPr>
          <w:sz w:val="28"/>
          <w:szCs w:val="28"/>
        </w:rPr>
        <w:t xml:space="preserve"> к Учетной политике</w:t>
      </w:r>
      <w:r w:rsidR="003F3F10">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2B3189">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2B3189">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2B3189">
        <w:rPr>
          <w:sz w:val="28"/>
          <w:szCs w:val="28"/>
        </w:rPr>
        <w:t xml:space="preserve"> </w:t>
      </w:r>
      <w:r w:rsidR="00F441A3" w:rsidRPr="009B4362">
        <w:rPr>
          <w:sz w:val="28"/>
          <w:szCs w:val="28"/>
        </w:rPr>
        <w:t>ПРОФ</w:t>
      </w:r>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2B3189">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E26373">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D70372" w:rsidRPr="009B4362">
        <w:rPr>
          <w:sz w:val="28"/>
          <w:szCs w:val="28"/>
        </w:rPr>
        <w:t>«Назначение и выплата пенсий</w:t>
      </w:r>
      <w:r w:rsidR="00E26373">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E26373">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E26373">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E26373">
      <w:pPr>
        <w:pStyle w:val="a5"/>
        <w:suppressAutoHyphens/>
        <w:spacing w:line="240" w:lineRule="auto"/>
        <w:ind w:firstLine="567"/>
        <w:contextualSpacing/>
        <w:rPr>
          <w:sz w:val="28"/>
          <w:szCs w:val="28"/>
        </w:rPr>
      </w:pPr>
      <w:r w:rsidRPr="009B4362">
        <w:rPr>
          <w:sz w:val="28"/>
          <w:szCs w:val="28"/>
        </w:rPr>
        <w:lastRenderedPageBreak/>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r w:rsidR="00E26373">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4"/>
        <w:gridCol w:w="4087"/>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E26373" w:rsidP="009B4362">
            <w:pPr>
              <w:pStyle w:val="a5"/>
              <w:suppressAutoHyphens/>
              <w:spacing w:line="240" w:lineRule="auto"/>
              <w:ind w:firstLine="0"/>
              <w:rPr>
                <w:sz w:val="24"/>
                <w:szCs w:val="24"/>
              </w:rPr>
            </w:pPr>
            <w:r>
              <w:rPr>
                <w:sz w:val="24"/>
                <w:szCs w:val="24"/>
              </w:rPr>
              <w:t>Специалист</w:t>
            </w:r>
            <w:r w:rsidR="0081568C" w:rsidRPr="009B4362">
              <w:rPr>
                <w:sz w:val="24"/>
                <w:szCs w:val="24"/>
              </w:rPr>
              <w:t xml:space="preserve"> </w:t>
            </w:r>
            <w:r>
              <w:rPr>
                <w:sz w:val="24"/>
                <w:szCs w:val="24"/>
              </w:rPr>
              <w:t xml:space="preserve">по </w:t>
            </w:r>
            <w:r w:rsidR="0081568C" w:rsidRPr="009B4362">
              <w:rPr>
                <w:sz w:val="24"/>
                <w:szCs w:val="24"/>
              </w:rPr>
              <w:t>кадр</w:t>
            </w:r>
            <w:r>
              <w:rPr>
                <w:sz w:val="24"/>
                <w:szCs w:val="24"/>
              </w:rPr>
              <w:t>ам и делопроизводству</w:t>
            </w:r>
            <w:r w:rsidR="0081568C" w:rsidRPr="009B4362">
              <w:rPr>
                <w:sz w:val="24"/>
                <w:szCs w:val="24"/>
              </w:rPr>
              <w:t>;</w:t>
            </w:r>
          </w:p>
          <w:p w:rsidR="0020103F" w:rsidRPr="009B4362" w:rsidRDefault="003A3B0C"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3A3B0C" w:rsidP="003A3B0C">
            <w:pPr>
              <w:pStyle w:val="a5"/>
              <w:suppressAutoHyphens/>
              <w:spacing w:line="240" w:lineRule="auto"/>
              <w:ind w:firstLine="0"/>
              <w:rPr>
                <w:sz w:val="24"/>
                <w:szCs w:val="24"/>
              </w:rPr>
            </w:pPr>
            <w:r>
              <w:rPr>
                <w:sz w:val="24"/>
                <w:szCs w:val="24"/>
              </w:rPr>
              <w:t>Контрактная служба</w:t>
            </w:r>
            <w:r w:rsidR="0081568C"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3A3B0C" w:rsidP="009B4362">
            <w:pPr>
              <w:pStyle w:val="a5"/>
              <w:suppressAutoHyphens/>
              <w:spacing w:line="240" w:lineRule="auto"/>
              <w:ind w:firstLine="0"/>
              <w:rPr>
                <w:sz w:val="24"/>
                <w:szCs w:val="24"/>
              </w:rPr>
            </w:pPr>
            <w:r>
              <w:rPr>
                <w:sz w:val="24"/>
                <w:szCs w:val="24"/>
              </w:rPr>
              <w:t>Специалист</w:t>
            </w:r>
            <w:r w:rsidRPr="009B4362">
              <w:rPr>
                <w:sz w:val="24"/>
                <w:szCs w:val="24"/>
              </w:rPr>
              <w:t xml:space="preserve"> </w:t>
            </w:r>
            <w:r>
              <w:rPr>
                <w:sz w:val="24"/>
                <w:szCs w:val="24"/>
              </w:rPr>
              <w:t xml:space="preserve">по </w:t>
            </w:r>
            <w:r w:rsidRPr="009B4362">
              <w:rPr>
                <w:sz w:val="24"/>
                <w:szCs w:val="24"/>
              </w:rPr>
              <w:t>кадр</w:t>
            </w:r>
            <w:r>
              <w:rPr>
                <w:sz w:val="24"/>
                <w:szCs w:val="24"/>
              </w:rPr>
              <w:t>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20103F" w:rsidRPr="009B4362" w:rsidRDefault="003A3B0C" w:rsidP="009B4362">
            <w:pPr>
              <w:pStyle w:val="a5"/>
              <w:suppressAutoHyphens/>
              <w:spacing w:line="240" w:lineRule="auto"/>
              <w:ind w:firstLine="0"/>
              <w:rPr>
                <w:sz w:val="24"/>
                <w:szCs w:val="24"/>
              </w:rPr>
            </w:pPr>
            <w:r>
              <w:rPr>
                <w:sz w:val="24"/>
                <w:szCs w:val="24"/>
              </w:rPr>
              <w:t>Специалист</w:t>
            </w:r>
            <w:r w:rsidRPr="009B4362">
              <w:rPr>
                <w:sz w:val="24"/>
                <w:szCs w:val="24"/>
              </w:rPr>
              <w:t xml:space="preserve"> </w:t>
            </w:r>
            <w:r>
              <w:rPr>
                <w:sz w:val="24"/>
                <w:szCs w:val="24"/>
              </w:rPr>
              <w:t xml:space="preserve">по </w:t>
            </w:r>
            <w:r w:rsidRPr="009B4362">
              <w:rPr>
                <w:sz w:val="24"/>
                <w:szCs w:val="24"/>
              </w:rPr>
              <w:t>кадр</w:t>
            </w:r>
            <w:r>
              <w:rPr>
                <w:sz w:val="24"/>
                <w:szCs w:val="24"/>
              </w:rPr>
              <w:t>ам и делопроизводству</w:t>
            </w:r>
            <w:r w:rsidR="0020103F" w:rsidRPr="009B4362">
              <w:rPr>
                <w:sz w:val="24"/>
                <w:szCs w:val="24"/>
              </w:rPr>
              <w:t>;</w:t>
            </w:r>
          </w:p>
          <w:p w:rsidR="0020103F" w:rsidRPr="009B4362" w:rsidRDefault="003A3B0C" w:rsidP="009B4362">
            <w:pPr>
              <w:pStyle w:val="a5"/>
              <w:suppressAutoHyphens/>
              <w:spacing w:line="240" w:lineRule="auto"/>
              <w:ind w:firstLine="0"/>
              <w:rPr>
                <w:sz w:val="24"/>
                <w:szCs w:val="24"/>
              </w:rPr>
            </w:pPr>
            <w:r>
              <w:rPr>
                <w:sz w:val="24"/>
                <w:szCs w:val="24"/>
              </w:rPr>
              <w:t>Заведующий хозяйством</w:t>
            </w:r>
            <w:r w:rsidR="0020103F" w:rsidRPr="009B4362">
              <w:rPr>
                <w:sz w:val="24"/>
                <w:szCs w:val="24"/>
              </w:rPr>
              <w:t>;</w:t>
            </w:r>
          </w:p>
          <w:p w:rsidR="0020103F" w:rsidRPr="009B4362" w:rsidRDefault="003A3B0C" w:rsidP="009B4362">
            <w:pPr>
              <w:pStyle w:val="a5"/>
              <w:suppressAutoHyphens/>
              <w:spacing w:line="240" w:lineRule="auto"/>
              <w:ind w:firstLine="0"/>
              <w:rPr>
                <w:sz w:val="24"/>
                <w:szCs w:val="24"/>
              </w:rPr>
            </w:pPr>
            <w:r>
              <w:rPr>
                <w:sz w:val="24"/>
                <w:szCs w:val="24"/>
              </w:rPr>
              <w:t>Контрактная служба</w:t>
            </w:r>
            <w:r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3A3B0C" w:rsidP="009B4362">
            <w:pPr>
              <w:pStyle w:val="a5"/>
              <w:suppressAutoHyphens/>
              <w:spacing w:line="240" w:lineRule="auto"/>
              <w:ind w:firstLine="0"/>
              <w:rPr>
                <w:sz w:val="24"/>
                <w:szCs w:val="24"/>
              </w:rPr>
            </w:pPr>
            <w:r>
              <w:rPr>
                <w:sz w:val="24"/>
                <w:szCs w:val="24"/>
              </w:rPr>
              <w:t>Заведующий хозяйством</w:t>
            </w:r>
            <w:r w:rsidR="00227CC6" w:rsidRPr="009B4362">
              <w:rPr>
                <w:sz w:val="24"/>
                <w:szCs w:val="24"/>
              </w:rPr>
              <w:t>;</w:t>
            </w:r>
          </w:p>
          <w:p w:rsidR="00227CC6" w:rsidRPr="009B4362" w:rsidRDefault="003A3B0C" w:rsidP="009B4362">
            <w:pPr>
              <w:pStyle w:val="a5"/>
              <w:suppressAutoHyphens/>
              <w:spacing w:line="240" w:lineRule="auto"/>
              <w:ind w:firstLine="0"/>
              <w:rPr>
                <w:sz w:val="24"/>
                <w:szCs w:val="24"/>
              </w:rPr>
            </w:pPr>
            <w:r>
              <w:rPr>
                <w:sz w:val="24"/>
                <w:szCs w:val="24"/>
              </w:rPr>
              <w:t>Специалист (эксперт)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FB11FD" w:rsidRDefault="00FB11FD" w:rsidP="009B4362">
      <w:pPr>
        <w:pStyle w:val="a5"/>
        <w:suppressAutoHyphens/>
        <w:spacing w:line="240" w:lineRule="auto"/>
        <w:ind w:firstLine="567"/>
        <w:contextualSpacing/>
        <w:rPr>
          <w:sz w:val="28"/>
          <w:szCs w:val="28"/>
        </w:rPr>
      </w:pPr>
    </w:p>
    <w:p w:rsidR="00FB11FD" w:rsidRDefault="00FB11FD" w:rsidP="009B4362">
      <w:pPr>
        <w:pStyle w:val="a5"/>
        <w:suppressAutoHyphens/>
        <w:spacing w:line="240" w:lineRule="auto"/>
        <w:ind w:firstLine="567"/>
        <w:contextualSpacing/>
        <w:rPr>
          <w:sz w:val="28"/>
          <w:szCs w:val="28"/>
        </w:rPr>
      </w:pPr>
    </w:p>
    <w:p w:rsidR="00FB11FD" w:rsidRPr="009B4362" w:rsidRDefault="00FB11FD" w:rsidP="009B4362">
      <w:pPr>
        <w:pStyle w:val="a5"/>
        <w:suppressAutoHyphens/>
        <w:spacing w:line="240" w:lineRule="auto"/>
        <w:ind w:firstLine="567"/>
        <w:contextualSpacing/>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C347F" w:rsidP="00FB11FD">
      <w:pPr>
        <w:pStyle w:val="a5"/>
        <w:suppressAutoHyphens/>
        <w:spacing w:line="240" w:lineRule="auto"/>
        <w:ind w:firstLine="567"/>
        <w:contextualSpacing/>
        <w:jc w:val="center"/>
        <w:rPr>
          <w:sz w:val="28"/>
          <w:szCs w:val="28"/>
        </w:rPr>
      </w:pPr>
      <w:r w:rsidRPr="009B4362">
        <w:rPr>
          <w:sz w:val="28"/>
          <w:szCs w:val="28"/>
          <w:lang w:val="en-US"/>
        </w:rPr>
        <w:lastRenderedPageBreak/>
        <w:t>II</w:t>
      </w:r>
      <w:r w:rsidRPr="009B4362">
        <w:rPr>
          <w:sz w:val="28"/>
          <w:szCs w:val="28"/>
        </w:rPr>
        <w:t xml:space="preserve">. </w:t>
      </w:r>
      <w:r w:rsidR="0059219E" w:rsidRPr="009B4362">
        <w:rPr>
          <w:sz w:val="28"/>
          <w:szCs w:val="28"/>
        </w:rPr>
        <w:t>Учет операций по осуществлению функций</w:t>
      </w:r>
      <w:r w:rsidR="00FB11FD">
        <w:rPr>
          <w:sz w:val="28"/>
          <w:szCs w:val="28"/>
        </w:rPr>
        <w:t xml:space="preserve"> </w:t>
      </w:r>
      <w:r w:rsidR="0059219E" w:rsidRPr="009B4362">
        <w:rPr>
          <w:sz w:val="28"/>
          <w:szCs w:val="28"/>
        </w:rPr>
        <w:t>получателя бюджетных средств</w:t>
      </w:r>
      <w:r w:rsidRPr="009B4362">
        <w:rPr>
          <w:sz w:val="28"/>
          <w:szCs w:val="28"/>
        </w:rPr>
        <w:t xml:space="preserve"> и</w:t>
      </w:r>
      <w:r w:rsidR="0059219E"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FB11FD">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FB11FD">
        <w:rPr>
          <w:sz w:val="28"/>
          <w:szCs w:val="28"/>
        </w:rPr>
        <w:t>Управ</w:t>
      </w:r>
      <w:r w:rsidRPr="009B4362">
        <w:rPr>
          <w:sz w:val="28"/>
          <w:szCs w:val="28"/>
        </w:rPr>
        <w:t>ления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F037B4">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F037B4">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2B3189">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00DE676E">
        <w:rPr>
          <w:sz w:val="28"/>
          <w:szCs w:val="28"/>
        </w:rPr>
        <w:t xml:space="preserve"> </w:t>
      </w:r>
      <w:r w:rsidRPr="009B4362">
        <w:rPr>
          <w:sz w:val="28"/>
          <w:szCs w:val="28"/>
        </w:rPr>
        <w:t>по</w:t>
      </w:r>
      <w:r w:rsidR="00DE676E">
        <w:rPr>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w:t>
      </w:r>
      <w:r w:rsidRPr="009B4362">
        <w:rPr>
          <w:sz w:val="28"/>
          <w:szCs w:val="28"/>
        </w:rPr>
        <w:lastRenderedPageBreak/>
        <w:t xml:space="preserve">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w:t>
      </w:r>
      <w:r w:rsidRPr="009B4362">
        <w:rPr>
          <w:sz w:val="28"/>
          <w:szCs w:val="28"/>
        </w:rPr>
        <w:lastRenderedPageBreak/>
        <w:t xml:space="preserve">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w:t>
      </w:r>
      <w:r w:rsidR="00DE676E">
        <w:rPr>
          <w:sz w:val="28"/>
          <w:szCs w:val="28"/>
        </w:rPr>
        <w:t xml:space="preserve"> </w:t>
      </w:r>
      <w:r w:rsidRPr="009B4362">
        <w:rPr>
          <w:sz w:val="28"/>
          <w:szCs w:val="28"/>
        </w:rPr>
        <w:t>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2B3189">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w:t>
      </w:r>
      <w:r w:rsidRPr="009B4362">
        <w:rPr>
          <w:sz w:val="28"/>
          <w:szCs w:val="28"/>
        </w:rPr>
        <w:lastRenderedPageBreak/>
        <w:t xml:space="preserve">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DE676E">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lastRenderedPageBreak/>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2B3189">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A53626">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w:t>
      </w:r>
      <w:r w:rsidRPr="009B4362">
        <w:rPr>
          <w:sz w:val="28"/>
          <w:szCs w:val="28"/>
        </w:rPr>
        <w:lastRenderedPageBreak/>
        <w:t xml:space="preserve">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w:t>
      </w:r>
      <w:r w:rsidRPr="009B4362">
        <w:rPr>
          <w:sz w:val="28"/>
          <w:szCs w:val="28"/>
        </w:rPr>
        <w:lastRenderedPageBreak/>
        <w:t xml:space="preserve">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636B13">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2B3189" w:rsidRDefault="00943B17" w:rsidP="009B4362">
      <w:pPr>
        <w:suppressAutoHyphens/>
        <w:ind w:firstLine="567"/>
        <w:contextualSpacing/>
        <w:jc w:val="both"/>
        <w:rPr>
          <w:sz w:val="28"/>
          <w:szCs w:val="28"/>
        </w:rPr>
      </w:pPr>
      <w:r w:rsidRPr="002B3189">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w:t>
      </w:r>
      <w:r w:rsidRPr="009B4362">
        <w:rPr>
          <w:sz w:val="28"/>
          <w:szCs w:val="28"/>
        </w:rPr>
        <w:lastRenderedPageBreak/>
        <w:t xml:space="preserve">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636B13">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636B13">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2B3189">
        <w:rPr>
          <w:sz w:val="28"/>
          <w:szCs w:val="28"/>
        </w:rPr>
        <w:t xml:space="preserve"> </w:t>
      </w:r>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 xml:space="preserve">постановлением Правления ПФР от 24 ноября 2016 г. № 1062п «О возмещении расходов, связанных со служебными командировками», постановлением Правления ПФР от 3 </w:t>
      </w:r>
      <w:r w:rsidRPr="009B4362">
        <w:rPr>
          <w:sz w:val="28"/>
          <w:szCs w:val="28"/>
        </w:rPr>
        <w:lastRenderedPageBreak/>
        <w:t>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2B3189">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w:t>
      </w:r>
      <w:r w:rsidRPr="009B4362">
        <w:rPr>
          <w:sz w:val="28"/>
          <w:szCs w:val="28"/>
        </w:rPr>
        <w:lastRenderedPageBreak/>
        <w:t>(приложение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636B13">
        <w:rPr>
          <w:sz w:val="28"/>
          <w:szCs w:val="28"/>
        </w:rPr>
        <w:t>финансово-экономический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lastRenderedPageBreak/>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lastRenderedPageBreak/>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lastRenderedPageBreak/>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636B13">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636B13">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636B13">
        <w:rPr>
          <w:sz w:val="28"/>
          <w:szCs w:val="28"/>
        </w:rPr>
        <w:t>Управ</w:t>
      </w:r>
      <w:r w:rsidR="00146FD7" w:rsidRPr="009B4362">
        <w:rPr>
          <w:sz w:val="28"/>
          <w:szCs w:val="28"/>
        </w:rPr>
        <w:t>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636B13">
        <w:rPr>
          <w:sz w:val="28"/>
          <w:szCs w:val="28"/>
        </w:rPr>
        <w:t xml:space="preserve"> </w:t>
      </w:r>
      <w:r w:rsidRPr="009B4362">
        <w:rPr>
          <w:sz w:val="28"/>
          <w:szCs w:val="28"/>
        </w:rPr>
        <w:t>реставрации, техническим перевооружением, модернизацией, достройкой,</w:t>
      </w:r>
      <w:r w:rsidR="00636B13">
        <w:rPr>
          <w:sz w:val="28"/>
          <w:szCs w:val="28"/>
        </w:rPr>
        <w:t xml:space="preserve"> </w:t>
      </w:r>
      <w:r w:rsidRPr="009B4362">
        <w:rPr>
          <w:sz w:val="28"/>
          <w:szCs w:val="28"/>
        </w:rPr>
        <w:t xml:space="preserve">дооборудованием объектов нефинансовых активов, отраженные в учете </w:t>
      </w:r>
      <w:r w:rsidR="00636B13">
        <w:rPr>
          <w:sz w:val="28"/>
          <w:szCs w:val="28"/>
        </w:rPr>
        <w:lastRenderedPageBreak/>
        <w:t>Управ</w:t>
      </w:r>
      <w:r w:rsidR="001C347F" w:rsidRPr="009B4362">
        <w:rPr>
          <w:sz w:val="28"/>
          <w:szCs w:val="28"/>
        </w:rPr>
        <w:t>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2B3189">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прекращенных выплат - суммы неоплаты, которые не будут включены в доставочные документы следующего отчетного месяца в связи с </w:t>
      </w:r>
      <w:r w:rsidRPr="009B4362">
        <w:rPr>
          <w:color w:val="auto"/>
          <w:szCs w:val="28"/>
        </w:rPr>
        <w:lastRenderedPageBreak/>
        <w:t>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636B13">
        <w:rPr>
          <w:color w:val="auto"/>
          <w:szCs w:val="28"/>
        </w:rPr>
        <w:t>Управ</w:t>
      </w:r>
      <w:r w:rsidRPr="009B4362">
        <w:rPr>
          <w:color w:val="auto"/>
          <w:szCs w:val="28"/>
        </w:rPr>
        <w:t xml:space="preserve">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636B13">
        <w:rPr>
          <w:color w:val="auto"/>
          <w:szCs w:val="28"/>
        </w:rPr>
        <w:t xml:space="preserve"> </w:t>
      </w:r>
      <w:r w:rsidRPr="009B4362">
        <w:rPr>
          <w:color w:val="auto"/>
          <w:szCs w:val="28"/>
        </w:rPr>
        <w:t>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9B4362">
        <w:rPr>
          <w:sz w:val="28"/>
          <w:szCs w:val="28"/>
        </w:rPr>
        <w:t xml:space="preserve">относятся на чрезвычайные доходы с одновременным отнесением на забалансовый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r w:rsidR="002B3189">
        <w:rPr>
          <w:sz w:val="28"/>
          <w:szCs w:val="28"/>
        </w:rPr>
        <w:t xml:space="preserve"> </w:t>
      </w:r>
      <w:r w:rsidRPr="009B4362">
        <w:rPr>
          <w:sz w:val="28"/>
          <w:szCs w:val="28"/>
        </w:rPr>
        <w:t>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2B3189">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2B3189">
        <w:rPr>
          <w:sz w:val="28"/>
          <w:szCs w:val="28"/>
        </w:rPr>
        <w:t xml:space="preserve"> </w:t>
      </w:r>
      <w:r w:rsidR="0081568C" w:rsidRPr="009B4362">
        <w:rPr>
          <w:sz w:val="28"/>
          <w:szCs w:val="28"/>
        </w:rPr>
        <w:t>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2B3189">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2B3189">
        <w:rPr>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w:t>
      </w:r>
      <w:r w:rsidRPr="009B4362">
        <w:rPr>
          <w:sz w:val="28"/>
          <w:szCs w:val="28"/>
        </w:rPr>
        <w:lastRenderedPageBreak/>
        <w:t>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2B3189">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w:t>
      </w:r>
      <w:r w:rsidRPr="009B4362">
        <w:rPr>
          <w:sz w:val="28"/>
          <w:szCs w:val="28"/>
        </w:rPr>
        <w:lastRenderedPageBreak/>
        <w:t xml:space="preserve">(семейного)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2B3189">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2B3189">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2B3189">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2B3189">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66105C">
        <w:rPr>
          <w:sz w:val="28"/>
          <w:szCs w:val="28"/>
        </w:rPr>
        <w:t>Управ</w:t>
      </w:r>
      <w:r w:rsidR="004B01D1" w:rsidRPr="009B4362">
        <w:rPr>
          <w:sz w:val="28"/>
          <w:szCs w:val="28"/>
        </w:rPr>
        <w:t>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По завершении текущего финансового года остатки непогашенных переплат пенсий, назначенных досрочно, переносятся на соответствующий </w:t>
      </w:r>
      <w:r w:rsidRPr="009B4362">
        <w:rPr>
          <w:sz w:val="28"/>
          <w:szCs w:val="28"/>
        </w:rPr>
        <w:lastRenderedPageBreak/>
        <w:t>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2B3189">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w:t>
      </w:r>
      <w:r w:rsidRPr="009B4362">
        <w:rPr>
          <w:sz w:val="28"/>
          <w:szCs w:val="28"/>
        </w:rPr>
        <w:lastRenderedPageBreak/>
        <w:t>назначенных по предложению органов службы занятости, текущего года (по вине пенсионера) (приложение 59 к Учетной политике</w:t>
      </w:r>
      <w:r w:rsidR="002B3189">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2B3189">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66105C">
        <w:rPr>
          <w:sz w:val="28"/>
          <w:szCs w:val="28"/>
        </w:rPr>
        <w:t>Управ</w:t>
      </w:r>
      <w:r w:rsidR="002E4113" w:rsidRPr="009B4362">
        <w:rPr>
          <w:sz w:val="28"/>
          <w:szCs w:val="28"/>
        </w:rPr>
        <w:t>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2B3189">
        <w:rPr>
          <w:sz w:val="28"/>
          <w:szCs w:val="28"/>
          <w:lang w:eastAsia="ar-SA"/>
        </w:rPr>
        <w:t xml:space="preserve"> </w:t>
      </w:r>
      <w:r w:rsidR="008103DB" w:rsidRPr="009B4362">
        <w:rPr>
          <w:sz w:val="28"/>
          <w:szCs w:val="28"/>
        </w:rPr>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0066105C">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lastRenderedPageBreak/>
        <w:t xml:space="preserve">территории </w:t>
      </w:r>
      <w:r w:rsidRPr="009B4362">
        <w:rPr>
          <w:sz w:val="28"/>
          <w:szCs w:val="28"/>
        </w:rPr>
        <w:t>Российской Федерации (приложение 33 к Учетной политике</w:t>
      </w:r>
      <w:r w:rsidR="002B3189">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66105C">
      <w:pPr>
        <w:suppressAutoHyphens/>
        <w:ind w:right="6" w:firstLine="567"/>
        <w:contextualSpacing/>
        <w:jc w:val="both"/>
        <w:rPr>
          <w:sz w:val="28"/>
          <w:szCs w:val="28"/>
        </w:rPr>
      </w:pPr>
      <w:r w:rsidRPr="009B4362">
        <w:rPr>
          <w:sz w:val="28"/>
          <w:szCs w:val="28"/>
        </w:rPr>
        <w:t>6.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66105C"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66105C" w:rsidP="009B4362">
      <w:pPr>
        <w:suppressAutoHyphens/>
        <w:ind w:firstLine="567"/>
        <w:contextualSpacing/>
        <w:jc w:val="both"/>
        <w:rPr>
          <w:sz w:val="28"/>
          <w:szCs w:val="28"/>
        </w:rPr>
      </w:pPr>
      <w:r>
        <w:rPr>
          <w:sz w:val="28"/>
          <w:szCs w:val="28"/>
        </w:rPr>
        <w:t>6</w:t>
      </w:r>
      <w:r w:rsidR="00C074AD" w:rsidRPr="009B4362">
        <w:rPr>
          <w:sz w:val="28"/>
          <w:szCs w:val="28"/>
        </w:rPr>
        <w:t>.2.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66105C" w:rsidP="009B4362">
      <w:pPr>
        <w:pStyle w:val="af4"/>
        <w:spacing w:before="0" w:beforeAutospacing="0" w:after="0"/>
        <w:ind w:firstLine="709"/>
        <w:jc w:val="both"/>
        <w:rPr>
          <w:sz w:val="28"/>
          <w:szCs w:val="28"/>
        </w:rPr>
      </w:pPr>
      <w:r>
        <w:rPr>
          <w:sz w:val="28"/>
          <w:szCs w:val="28"/>
        </w:rPr>
        <w:lastRenderedPageBreak/>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66105C"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 xml:space="preserve">расходов, связанных с выплатой пенсий, пособий и иных социальных выплат за январь следующего года, осуществляемых организациями </w:t>
      </w:r>
      <w:r w:rsidRPr="009B4362">
        <w:rPr>
          <w:sz w:val="28"/>
          <w:szCs w:val="28"/>
        </w:rPr>
        <w:lastRenderedPageBreak/>
        <w:t>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66105C"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66105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66105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66105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w:t>
      </w:r>
      <w:r w:rsidR="00AF73A0" w:rsidRPr="009B4362">
        <w:rPr>
          <w:rFonts w:ascii="Times New Roman" w:hAnsi="Times New Roman" w:cs="Times New Roman"/>
          <w:sz w:val="28"/>
          <w:szCs w:val="28"/>
        </w:rPr>
        <w:lastRenderedPageBreak/>
        <w:t>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66105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2B3189">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66105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 xml:space="preserve">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w:t>
      </w:r>
      <w:r w:rsidRPr="009B4362">
        <w:rPr>
          <w:rFonts w:ascii="Times New Roman" w:hAnsi="Times New Roman" w:cs="Times New Roman"/>
          <w:sz w:val="28"/>
          <w:szCs w:val="28"/>
        </w:rPr>
        <w:lastRenderedPageBreak/>
        <w:t>обязательств, по которым не поступили расчетные документы.</w:t>
      </w:r>
    </w:p>
    <w:p w:rsidR="00AF73A0" w:rsidRPr="009B4362" w:rsidRDefault="0066105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2B3189">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66105C"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66105C" w:rsidP="009B4362">
      <w:pPr>
        <w:suppressAutoHyphens/>
        <w:ind w:firstLine="567"/>
        <w:contextualSpacing/>
        <w:jc w:val="both"/>
        <w:rPr>
          <w:sz w:val="28"/>
          <w:szCs w:val="28"/>
        </w:rPr>
      </w:pPr>
      <w:r>
        <w:rPr>
          <w:sz w:val="28"/>
          <w:szCs w:val="28"/>
        </w:rPr>
        <w:t>9</w:t>
      </w:r>
      <w:r w:rsidR="00AF73A0" w:rsidRPr="009B4362">
        <w:rPr>
          <w:sz w:val="28"/>
          <w:szCs w:val="28"/>
        </w:rPr>
        <w:t xml:space="preserve">. </w:t>
      </w:r>
      <w:r w:rsidR="00E13761" w:rsidRPr="009B4362">
        <w:rPr>
          <w:sz w:val="28"/>
          <w:szCs w:val="28"/>
        </w:rPr>
        <w:t>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66105C">
        <w:rPr>
          <w:sz w:val="28"/>
          <w:szCs w:val="28"/>
        </w:rPr>
        <w:t>0</w:t>
      </w:r>
      <w:r w:rsidRPr="009B4362">
        <w:rPr>
          <w:sz w:val="28"/>
          <w:szCs w:val="28"/>
        </w:rPr>
        <w:t>.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5D1965">
        <w:rPr>
          <w:sz w:val="28"/>
          <w:szCs w:val="28"/>
        </w:rPr>
        <w:t>0</w:t>
      </w:r>
      <w:r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lastRenderedPageBreak/>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5D1965">
        <w:rPr>
          <w:sz w:val="28"/>
          <w:szCs w:val="28"/>
        </w:rPr>
        <w:t>0</w:t>
      </w:r>
      <w:r w:rsidRPr="009B4362">
        <w:rPr>
          <w:sz w:val="28"/>
          <w:szCs w:val="28"/>
        </w:rPr>
        <w:t>.2. Учет на забалансовом</w:t>
      </w:r>
      <w:r w:rsidR="005D1965">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44743">
        <w:rPr>
          <w:sz w:val="28"/>
          <w:szCs w:val="28"/>
        </w:rPr>
        <w:t>0</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lastRenderedPageBreak/>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44743">
        <w:rPr>
          <w:sz w:val="28"/>
          <w:szCs w:val="28"/>
        </w:rPr>
        <w:t>0</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 xml:space="preserve">.5.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в отношении задолженности по переплатам пенсий, пособий и иных социальных выплат – Реестром безнадежной к взысканию задолженности по </w:t>
      </w:r>
      <w:r w:rsidRPr="009B4362">
        <w:rPr>
          <w:sz w:val="28"/>
          <w:szCs w:val="28"/>
        </w:rPr>
        <w:lastRenderedPageBreak/>
        <w:t>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2B3189">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2B3189">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444743">
        <w:rPr>
          <w:sz w:val="28"/>
          <w:szCs w:val="28"/>
        </w:rPr>
        <w:t>0</w:t>
      </w:r>
      <w:r w:rsidRPr="001548E7">
        <w:rPr>
          <w:sz w:val="28"/>
          <w:szCs w:val="28"/>
        </w:rPr>
        <w:t>.6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444743">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444743">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lastRenderedPageBreak/>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 xml:space="preserve">пособий и иных социальных выплат, а также сумм, излишне внесенных пенсионером в счет </w:t>
      </w:r>
      <w:r w:rsidR="009006BF" w:rsidRPr="009B4362">
        <w:rPr>
          <w:sz w:val="28"/>
          <w:szCs w:val="28"/>
        </w:rPr>
        <w:lastRenderedPageBreak/>
        <w:t>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444743">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lastRenderedPageBreak/>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2B3189">
        <w:rPr>
          <w:sz w:val="28"/>
          <w:szCs w:val="28"/>
        </w:rPr>
        <w:t xml:space="preserve"> </w:t>
      </w:r>
      <w:r w:rsidRPr="009B4362">
        <w:rPr>
          <w:sz w:val="28"/>
          <w:szCs w:val="28"/>
          <w:lang w:eastAsia="ar-SA"/>
        </w:rPr>
        <w:t>забалансовом</w:t>
      </w:r>
      <w:r w:rsidR="002B3189">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2B3189">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lastRenderedPageBreak/>
        <w:t>1</w:t>
      </w:r>
      <w:r w:rsidR="00444743">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444743">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444743">
        <w:rPr>
          <w:sz w:val="28"/>
          <w:szCs w:val="28"/>
        </w:rPr>
        <w:t>0</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44743">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w:t>
      </w:r>
      <w:r w:rsidRPr="009B4362">
        <w:rPr>
          <w:sz w:val="28"/>
          <w:szCs w:val="28"/>
        </w:rPr>
        <w:lastRenderedPageBreak/>
        <w:t>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444743">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2B3189">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444743">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444743">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w:t>
      </w:r>
      <w:r w:rsidR="002B3189">
        <w:rPr>
          <w:sz w:val="28"/>
          <w:szCs w:val="28"/>
        </w:rPr>
        <w:t xml:space="preserve"> </w:t>
      </w:r>
      <w:r w:rsidR="00534E21" w:rsidRPr="009B4362">
        <w:rPr>
          <w:sz w:val="28"/>
          <w:szCs w:val="28"/>
        </w:rPr>
        <w:t>и</w:t>
      </w:r>
      <w:r w:rsidR="002B3189">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2B3189">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w:t>
      </w:r>
      <w:r w:rsidRPr="009B4362">
        <w:rPr>
          <w:sz w:val="28"/>
          <w:szCs w:val="28"/>
        </w:rPr>
        <w:lastRenderedPageBreak/>
        <w:t xml:space="preserve">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444743">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444743" w:rsidP="009B4362">
      <w:pPr>
        <w:pStyle w:val="a9"/>
        <w:suppressAutoHyphens/>
        <w:spacing w:line="240" w:lineRule="auto"/>
        <w:contextualSpacing/>
        <w:jc w:val="center"/>
        <w:rPr>
          <w:szCs w:val="28"/>
        </w:rPr>
      </w:pPr>
      <w:r>
        <w:rPr>
          <w:szCs w:val="28"/>
          <w:lang w:val="en-US"/>
        </w:rPr>
        <w:t>III</w:t>
      </w:r>
      <w:r w:rsidRPr="00444743">
        <w:rPr>
          <w:szCs w:val="28"/>
        </w:rPr>
        <w:t xml:space="preserve">. </w:t>
      </w:r>
      <w:r w:rsidR="00015E7A"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lastRenderedPageBreak/>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444743"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2040EC">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FB11F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85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A0" w:rsidRDefault="004F09A0" w:rsidP="008C6793">
      <w:r>
        <w:separator/>
      </w:r>
    </w:p>
  </w:endnote>
  <w:endnote w:type="continuationSeparator" w:id="1">
    <w:p w:rsidR="004F09A0" w:rsidRDefault="004F09A0" w:rsidP="008C6793">
      <w:r>
        <w:continuationSeparator/>
      </w:r>
    </w:p>
  </w:endnote>
  <w:endnote w:type="continuationNotice" w:id="2">
    <w:p w:rsidR="004F09A0" w:rsidRDefault="004F09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8D54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8D546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8D54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A0" w:rsidRDefault="004F09A0" w:rsidP="008C6793">
      <w:r>
        <w:separator/>
      </w:r>
    </w:p>
  </w:footnote>
  <w:footnote w:type="continuationSeparator" w:id="1">
    <w:p w:rsidR="004F09A0" w:rsidRDefault="004F09A0" w:rsidP="008C6793">
      <w:r>
        <w:continuationSeparator/>
      </w:r>
    </w:p>
  </w:footnote>
  <w:footnote w:type="continuationNotice" w:id="2">
    <w:p w:rsidR="004F09A0" w:rsidRDefault="004F09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8D546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5F29EC">
    <w:pPr>
      <w:pStyle w:val="a7"/>
      <w:jc w:val="center"/>
    </w:pPr>
    <w:fldSimple w:instr="PAGE   \* MERGEFORMAT">
      <w:r w:rsidR="002B3189">
        <w:rPr>
          <w:noProof/>
        </w:rPr>
        <w:t>59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6E" w:rsidRDefault="008D54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hdrShapeDefaults>
    <o:shapedefaults v:ext="edit" spidmax="19458"/>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406"/>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0EC"/>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189"/>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27ED8"/>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4BCC"/>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3B0C"/>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3F10"/>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27C06"/>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743"/>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5D3"/>
    <w:rsid w:val="004E481D"/>
    <w:rsid w:val="004E48DB"/>
    <w:rsid w:val="004E5134"/>
    <w:rsid w:val="004E6065"/>
    <w:rsid w:val="004E685D"/>
    <w:rsid w:val="004F01A7"/>
    <w:rsid w:val="004F09A0"/>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51C"/>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965"/>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29EC"/>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58FF"/>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6B13"/>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05C"/>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565"/>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1F6"/>
    <w:rsid w:val="0070066A"/>
    <w:rsid w:val="00701A84"/>
    <w:rsid w:val="007031FB"/>
    <w:rsid w:val="00703258"/>
    <w:rsid w:val="00703A42"/>
    <w:rsid w:val="00703D10"/>
    <w:rsid w:val="00703F4E"/>
    <w:rsid w:val="00704BF2"/>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2A1A"/>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46E"/>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7A3"/>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626"/>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3ED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4FD"/>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3CA"/>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7BE"/>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676E"/>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373"/>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37B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1FD"/>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BA96-FE2E-4299-B0E8-115F782FE6EC}">
  <ds:schemaRefs>
    <ds:schemaRef ds:uri="http://schemas.openxmlformats.org/officeDocument/2006/bibliography"/>
  </ds:schemaRefs>
</ds:datastoreItem>
</file>

<file path=customXml/itemProps2.xml><?xml version="1.0" encoding="utf-8"?>
<ds:datastoreItem xmlns:ds="http://schemas.openxmlformats.org/officeDocument/2006/customXml" ds:itemID="{7470CDA9-9815-4E3F-BECB-AF4B9196BF2A}">
  <ds:schemaRefs>
    <ds:schemaRef ds:uri="http://schemas.openxmlformats.org/officeDocument/2006/bibliography"/>
  </ds:schemaRefs>
</ds:datastoreItem>
</file>

<file path=customXml/itemProps3.xml><?xml version="1.0" encoding="utf-8"?>
<ds:datastoreItem xmlns:ds="http://schemas.openxmlformats.org/officeDocument/2006/customXml" ds:itemID="{76D77904-79AA-44F9-B7F2-8F3393DE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22272</Words>
  <Characters>126956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148931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002-876-03-01</cp:lastModifiedBy>
  <cp:revision>2</cp:revision>
  <cp:lastPrinted>2020-06-15T10:32:00Z</cp:lastPrinted>
  <dcterms:created xsi:type="dcterms:W3CDTF">2020-07-21T12:25:00Z</dcterms:created>
  <dcterms:modified xsi:type="dcterms:W3CDTF">2020-07-21T12:25:00Z</dcterms:modified>
</cp:coreProperties>
</file>