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09" w:rsidRPr="00305003" w:rsidRDefault="00F10D09" w:rsidP="00305003">
      <w:pPr>
        <w:pStyle w:val="a3"/>
        <w:ind w:firstLine="708"/>
        <w:jc w:val="both"/>
        <w:rPr>
          <w:sz w:val="22"/>
          <w:szCs w:val="22"/>
        </w:rPr>
      </w:pPr>
      <w:bookmarkStart w:id="0" w:name="_GoBack"/>
      <w:r w:rsidRPr="00305003">
        <w:rPr>
          <w:sz w:val="22"/>
          <w:szCs w:val="22"/>
        </w:rPr>
        <w:t>ОСФР по Белгородской области напоминает, что за отчетные периоды, начиная с 01.01.2023, представляется единая форма отчетности по форме ЕФС-1, которая состоит из Титульного листа и двух разделов:</w:t>
      </w:r>
    </w:p>
    <w:p w:rsidR="00F10D09" w:rsidRPr="00305003" w:rsidRDefault="00F10D09" w:rsidP="00305003">
      <w:pPr>
        <w:pStyle w:val="a3"/>
        <w:ind w:firstLine="708"/>
        <w:jc w:val="both"/>
        <w:rPr>
          <w:sz w:val="22"/>
          <w:szCs w:val="22"/>
        </w:rPr>
      </w:pPr>
      <w:r w:rsidRPr="00305003">
        <w:rPr>
          <w:sz w:val="22"/>
          <w:szCs w:val="22"/>
        </w:rPr>
        <w:t>- Раздел 1 «Сведения о трудовой (иной) деятельности, страховом стаже, заработной плате и дополнительных страховых взносах на накопительную пенсию»;</w:t>
      </w:r>
    </w:p>
    <w:p w:rsidR="00F10D09" w:rsidRPr="00305003" w:rsidRDefault="00F10D09" w:rsidP="00305003">
      <w:pPr>
        <w:pStyle w:val="a3"/>
        <w:ind w:firstLine="708"/>
        <w:jc w:val="both"/>
        <w:rPr>
          <w:sz w:val="22"/>
          <w:szCs w:val="22"/>
        </w:rPr>
      </w:pPr>
      <w:r w:rsidRPr="00305003">
        <w:rPr>
          <w:sz w:val="22"/>
          <w:szCs w:val="22"/>
        </w:rPr>
        <w:t>- Раздел 2 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заболеваний».</w:t>
      </w:r>
    </w:p>
    <w:p w:rsidR="00F10D09" w:rsidRPr="00305003" w:rsidRDefault="00F10D09" w:rsidP="00305003">
      <w:pPr>
        <w:pStyle w:val="a3"/>
        <w:ind w:firstLine="708"/>
        <w:jc w:val="both"/>
        <w:rPr>
          <w:sz w:val="22"/>
          <w:szCs w:val="22"/>
        </w:rPr>
      </w:pPr>
      <w:r w:rsidRPr="00305003">
        <w:rPr>
          <w:sz w:val="22"/>
          <w:szCs w:val="22"/>
        </w:rPr>
        <w:t>При этом сведения индивидуального (персонифицированного) учета, входящие в состав единой формы сведений, могут заполняться и представляться каждый отдельно в зависимости от сроков представления.</w:t>
      </w:r>
    </w:p>
    <w:p w:rsidR="00F10D09" w:rsidRPr="00305003" w:rsidRDefault="00F10D09" w:rsidP="00305003">
      <w:pPr>
        <w:pStyle w:val="a3"/>
        <w:ind w:firstLine="708"/>
        <w:jc w:val="both"/>
        <w:rPr>
          <w:sz w:val="22"/>
          <w:szCs w:val="22"/>
        </w:rPr>
      </w:pPr>
      <w:r w:rsidRPr="00305003">
        <w:rPr>
          <w:sz w:val="22"/>
          <w:szCs w:val="22"/>
        </w:rPr>
        <w:t>Единая форма, содержащая сведения для индивидуального (персонифицированного) учета, подлежит представлению в органы Социального фонда России по месту регистрации страхователя.</w:t>
      </w:r>
    </w:p>
    <w:p w:rsidR="00F10D09" w:rsidRPr="00305003" w:rsidRDefault="00F10D09" w:rsidP="00305003">
      <w:pPr>
        <w:pStyle w:val="a3"/>
        <w:ind w:firstLine="708"/>
        <w:jc w:val="both"/>
        <w:rPr>
          <w:sz w:val="22"/>
          <w:szCs w:val="22"/>
        </w:rPr>
      </w:pPr>
      <w:r w:rsidRPr="00305003">
        <w:rPr>
          <w:sz w:val="22"/>
          <w:szCs w:val="22"/>
        </w:rPr>
        <w:t>Форма ЕФС-1 заполняется на основании первичных документов страхователя, в т. ч. приказов, других документов кадрового учета, технологической документации, а также на основании гражданско-правовых и иных договоров, на вознаграждение по которым начисляются страховые взносы. Сведения необходимо направлять в Фонд пенсионного и социального страхования. Это можно сделать в электронном или бумажном виде. При этом если численность работающих, включая лиц, с которыми заключены договоры гражданско-правового характера, превышает 10 человек, то в этом случае отчетность должна быть представлена только в электронном виде.</w:t>
      </w:r>
    </w:p>
    <w:p w:rsidR="00F10D09" w:rsidRPr="00305003" w:rsidRDefault="00F10D09" w:rsidP="00305003">
      <w:pPr>
        <w:pStyle w:val="a3"/>
        <w:ind w:firstLine="708"/>
        <w:jc w:val="both"/>
        <w:rPr>
          <w:sz w:val="22"/>
          <w:szCs w:val="22"/>
        </w:rPr>
      </w:pPr>
      <w:r w:rsidRPr="00305003">
        <w:rPr>
          <w:sz w:val="22"/>
          <w:szCs w:val="22"/>
        </w:rPr>
        <w:t>Порядок и сроки представления сведений индивидуального (персонифицированного) учета, входящих в состав единой формы сведений, регулируются статьей 11 Федерального закона № 27-ФЗ «Об индивидуальном персонифицированном учете в системах обязательного пенсионного страхования и обязательного социального страхования».</w:t>
      </w:r>
    </w:p>
    <w:p w:rsidR="00F10D09" w:rsidRPr="00305003" w:rsidRDefault="00F10D09" w:rsidP="00305003">
      <w:pPr>
        <w:pStyle w:val="a3"/>
        <w:ind w:firstLine="708"/>
        <w:jc w:val="both"/>
        <w:rPr>
          <w:sz w:val="22"/>
          <w:szCs w:val="22"/>
        </w:rPr>
      </w:pPr>
      <w:r w:rsidRPr="00305003">
        <w:rPr>
          <w:sz w:val="22"/>
          <w:szCs w:val="22"/>
        </w:rPr>
        <w:t>Обращаем внимание, что с 01.07.2025 осуществл</w:t>
      </w:r>
      <w:r w:rsidR="00306759" w:rsidRPr="00305003">
        <w:rPr>
          <w:sz w:val="22"/>
          <w:szCs w:val="22"/>
        </w:rPr>
        <w:t>ен</w:t>
      </w:r>
      <w:r w:rsidRPr="00305003">
        <w:rPr>
          <w:sz w:val="22"/>
          <w:szCs w:val="22"/>
        </w:rPr>
        <w:t xml:space="preserve"> перевод приема отчетности с ЭДОК на Единую цифровую платформу.</w:t>
      </w:r>
    </w:p>
    <w:p w:rsidR="00F10D09" w:rsidRPr="00305003" w:rsidRDefault="00F10D09" w:rsidP="00305003">
      <w:pPr>
        <w:pStyle w:val="a3"/>
        <w:ind w:firstLine="708"/>
        <w:jc w:val="both"/>
        <w:rPr>
          <w:sz w:val="22"/>
          <w:szCs w:val="22"/>
        </w:rPr>
      </w:pPr>
      <w:r w:rsidRPr="00305003">
        <w:rPr>
          <w:sz w:val="22"/>
          <w:szCs w:val="22"/>
        </w:rPr>
        <w:t xml:space="preserve">Ссылка для подключения сервиса доступна на интернет </w:t>
      </w:r>
      <w:proofErr w:type="gramStart"/>
      <w:r w:rsidRPr="00305003">
        <w:rPr>
          <w:sz w:val="22"/>
          <w:szCs w:val="22"/>
        </w:rPr>
        <w:t>сайте</w:t>
      </w:r>
      <w:proofErr w:type="gramEnd"/>
      <w:r w:rsidRPr="00305003">
        <w:rPr>
          <w:sz w:val="22"/>
          <w:szCs w:val="22"/>
        </w:rPr>
        <w:t xml:space="preserve"> СФР в разделе технологическая информация для операторов ЕЦП СФР.</w:t>
      </w:r>
    </w:p>
    <w:p w:rsidR="00F10D09" w:rsidRPr="00305003" w:rsidRDefault="00F10D09" w:rsidP="00305003">
      <w:pPr>
        <w:pStyle w:val="a3"/>
        <w:ind w:firstLine="708"/>
        <w:jc w:val="both"/>
        <w:rPr>
          <w:sz w:val="22"/>
          <w:szCs w:val="22"/>
        </w:rPr>
      </w:pPr>
      <w:r w:rsidRPr="00305003">
        <w:rPr>
          <w:sz w:val="22"/>
          <w:szCs w:val="22"/>
        </w:rPr>
        <w:t>После перехода на Единую цифровую платформу при подписании УКЭП физического лица обязательно наличие машиночитаемой доверенности (формат МЧД утвержден приказом СФР от 27 мая 2024 № 848).</w:t>
      </w:r>
    </w:p>
    <w:p w:rsidR="00F10D09" w:rsidRPr="00305003" w:rsidRDefault="00F10D09" w:rsidP="00305003">
      <w:pPr>
        <w:pStyle w:val="a3"/>
        <w:ind w:firstLine="708"/>
        <w:jc w:val="both"/>
        <w:rPr>
          <w:sz w:val="22"/>
          <w:szCs w:val="22"/>
        </w:rPr>
      </w:pPr>
      <w:r w:rsidRPr="00305003">
        <w:rPr>
          <w:sz w:val="22"/>
          <w:szCs w:val="22"/>
        </w:rPr>
        <w:t xml:space="preserve">Для взаимодействия с Фондом при представлении сведений для ведения индивидуального (персонифицированного) учета необходимо полномочие SFR_000001 «Сведения для ведения индивидуального (персонифицированного) учета и сведения о начисленных страховых взносах на ОСС от </w:t>
      </w:r>
      <w:proofErr w:type="spellStart"/>
      <w:r w:rsidRPr="00305003">
        <w:rPr>
          <w:sz w:val="22"/>
          <w:szCs w:val="22"/>
        </w:rPr>
        <w:t>НСиПЗ</w:t>
      </w:r>
      <w:proofErr w:type="spellEnd"/>
      <w:r w:rsidRPr="00305003">
        <w:rPr>
          <w:sz w:val="22"/>
          <w:szCs w:val="22"/>
        </w:rPr>
        <w:t>» либо вышестоящее полномочие. Классификатор полномочий размещен по адресу: https://lk.sfr.gov.ru/mchd.html.</w:t>
      </w:r>
    </w:p>
    <w:p w:rsidR="00306759" w:rsidRPr="00305003" w:rsidRDefault="00306759" w:rsidP="003050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05003">
        <w:rPr>
          <w:rFonts w:ascii="Times New Roman" w:eastAsia="Times New Roman" w:hAnsi="Times New Roman" w:cs="Times New Roman"/>
          <w:lang w:eastAsia="ru-RU"/>
        </w:rPr>
        <w:t>Форма ЕФС-1 и порядок ее заполнения утверждены Приказом СФР от 17.11.2025 № 1462.</w:t>
      </w:r>
    </w:p>
    <w:p w:rsidR="00306759" w:rsidRPr="00305003" w:rsidRDefault="00306759" w:rsidP="003050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05003">
        <w:rPr>
          <w:rFonts w:ascii="Times New Roman" w:eastAsia="Times New Roman" w:hAnsi="Times New Roman" w:cs="Times New Roman"/>
          <w:lang w:eastAsia="ru-RU"/>
        </w:rPr>
        <w:t>Форматы сведений для единой формы ЕФС-1 определены Приказом СФР от 17.11.2025 № 1463.</w:t>
      </w:r>
    </w:p>
    <w:p w:rsidR="00117CCF" w:rsidRPr="00305003" w:rsidRDefault="00306759" w:rsidP="0030500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05003">
        <w:rPr>
          <w:rFonts w:ascii="Times New Roman" w:eastAsia="Times New Roman" w:hAnsi="Times New Roman" w:cs="Times New Roman"/>
          <w:b/>
          <w:bCs/>
          <w:lang w:eastAsia="ru-RU"/>
        </w:rPr>
        <w:t xml:space="preserve">Для формирования сведений по форме ЕФС-1 и проверки отчетности необходимо использовать </w:t>
      </w:r>
      <w:hyperlink r:id="rId5" w:tgtFrame="_blank" w:history="1">
        <w:r w:rsidRPr="00305003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последние версии программ</w:t>
        </w:r>
      </w:hyperlink>
      <w:r w:rsidRPr="00305003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bookmarkEnd w:id="0"/>
    </w:p>
    <w:sectPr w:rsidR="00117CCF" w:rsidRPr="00305003" w:rsidSect="00306759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18"/>
    <w:rsid w:val="00117CCF"/>
    <w:rsid w:val="00305003"/>
    <w:rsid w:val="00306759"/>
    <w:rsid w:val="00504918"/>
    <w:rsid w:val="00F1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employers/general_information/softwa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Сергей Васильевич</dc:creator>
  <cp:lastModifiedBy>Комиссаренко Сергей Васильевич</cp:lastModifiedBy>
  <cp:revision>3</cp:revision>
  <dcterms:created xsi:type="dcterms:W3CDTF">2026-06-15T05:59:00Z</dcterms:created>
  <dcterms:modified xsi:type="dcterms:W3CDTF">2026-06-15T07:32:00Z</dcterms:modified>
</cp:coreProperties>
</file>