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337E55">
        <w:rPr>
          <w:rFonts w:ascii="Times New Roman" w:hAnsi="Times New Roman" w:cs="Times New Roman"/>
          <w:b/>
          <w:sz w:val="28"/>
          <w:szCs w:val="28"/>
        </w:rPr>
        <w:t>13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37E55">
        <w:rPr>
          <w:rFonts w:ascii="Times New Roman" w:hAnsi="Times New Roman" w:cs="Times New Roman"/>
          <w:b/>
          <w:sz w:val="28"/>
          <w:szCs w:val="28"/>
        </w:rPr>
        <w:t>июл</w:t>
      </w:r>
      <w:r w:rsidR="008129BD">
        <w:rPr>
          <w:rFonts w:ascii="Times New Roman" w:hAnsi="Times New Roman" w:cs="Times New Roman"/>
          <w:b/>
          <w:sz w:val="28"/>
          <w:szCs w:val="28"/>
        </w:rPr>
        <w:t>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337E55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8129BD">
        <w:rPr>
          <w:rFonts w:ascii="Times New Roman" w:hAnsi="Times New Roman" w:cs="Times New Roman"/>
          <w:sz w:val="28"/>
          <w:szCs w:val="28"/>
        </w:rPr>
        <w:t>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37E55">
        <w:rPr>
          <w:rFonts w:ascii="Times New Roman" w:hAnsi="Times New Roman" w:cs="Times New Roman"/>
          <w:sz w:val="28"/>
          <w:szCs w:val="28"/>
        </w:rPr>
        <w:t>1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337E55">
        <w:rPr>
          <w:rFonts w:ascii="Times New Roman" w:hAnsi="Times New Roman" w:cs="Times New Roman"/>
          <w:sz w:val="28"/>
          <w:szCs w:val="28"/>
        </w:rPr>
        <w:t>по одному</w:t>
      </w:r>
      <w:r w:rsidR="00337E55" w:rsidRPr="00486B03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</w:t>
      </w:r>
      <w:r w:rsidR="00337E55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337E55"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37E55">
        <w:rPr>
          <w:rFonts w:ascii="Times New Roman" w:hAnsi="Times New Roman" w:cs="Times New Roman"/>
          <w:sz w:val="28"/>
          <w:szCs w:val="28"/>
        </w:rPr>
        <w:t xml:space="preserve">рекомендует проверить </w:t>
      </w:r>
      <w:r w:rsidR="00337E55" w:rsidRPr="007666FA">
        <w:rPr>
          <w:rFonts w:ascii="Times New Roman" w:hAnsi="Times New Roman" w:cs="Times New Roman"/>
          <w:sz w:val="28"/>
          <w:szCs w:val="28"/>
        </w:rPr>
        <w:t>правильность назначения</w:t>
      </w:r>
      <w:r w:rsidR="00337E55">
        <w:rPr>
          <w:rFonts w:ascii="Times New Roman" w:hAnsi="Times New Roman" w:cs="Times New Roman"/>
          <w:sz w:val="28"/>
          <w:szCs w:val="28"/>
        </w:rPr>
        <w:t xml:space="preserve"> ежемесячной компенсационной выплаты по уходу </w:t>
      </w:r>
      <w:r w:rsidR="00337E55" w:rsidRPr="00486B03">
        <w:rPr>
          <w:rFonts w:ascii="Times New Roman" w:hAnsi="Times New Roman" w:cs="Times New Roman"/>
          <w:sz w:val="28"/>
          <w:szCs w:val="28"/>
        </w:rPr>
        <w:t xml:space="preserve">с последующим докладом </w:t>
      </w:r>
      <w:r w:rsidR="00337E55">
        <w:rPr>
          <w:rFonts w:ascii="Times New Roman" w:hAnsi="Times New Roman" w:cs="Times New Roman"/>
          <w:sz w:val="28"/>
          <w:szCs w:val="28"/>
        </w:rPr>
        <w:t>начальнику УПФР</w:t>
      </w:r>
      <w:r w:rsidR="00337E55"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FB" w:rsidRDefault="00163AFB" w:rsidP="00017DE4">
      <w:pPr>
        <w:spacing w:after="0" w:line="240" w:lineRule="auto"/>
      </w:pPr>
      <w:r>
        <w:separator/>
      </w:r>
    </w:p>
  </w:endnote>
  <w:endnote w:type="continuationSeparator" w:id="0">
    <w:p w:rsidR="00163AFB" w:rsidRDefault="00163AFB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FB" w:rsidRDefault="00163AFB" w:rsidP="00017DE4">
      <w:pPr>
        <w:spacing w:after="0" w:line="240" w:lineRule="auto"/>
      </w:pPr>
      <w:r>
        <w:separator/>
      </w:r>
    </w:p>
  </w:footnote>
  <w:footnote w:type="continuationSeparator" w:id="0">
    <w:p w:rsidR="00163AFB" w:rsidRDefault="00163AFB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3AFB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B557F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37E55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79A6-E775-4CBC-BD9E-FE3B3647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3</cp:revision>
  <cp:lastPrinted>2014-12-03T08:51:00Z</cp:lastPrinted>
  <dcterms:created xsi:type="dcterms:W3CDTF">2018-07-20T11:15:00Z</dcterms:created>
  <dcterms:modified xsi:type="dcterms:W3CDTF">2018-07-26T13:06:00Z</dcterms:modified>
</cp:coreProperties>
</file>