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425204">
        <w:rPr>
          <w:rFonts w:ascii="Times New Roman" w:hAnsi="Times New Roman" w:cs="Times New Roman"/>
          <w:b/>
          <w:sz w:val="28"/>
          <w:szCs w:val="28"/>
        </w:rPr>
        <w:t>02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C4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5204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204">
        <w:rPr>
          <w:rFonts w:ascii="Times New Roman" w:hAnsi="Times New Roman" w:cs="Times New Roman"/>
          <w:sz w:val="28"/>
          <w:szCs w:val="28"/>
        </w:rPr>
        <w:t>02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EA5C4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52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92" w:rsidRDefault="00A61692" w:rsidP="00205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</w:t>
      </w:r>
      <w:r w:rsidR="00EA5C4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в связи с выполнением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EA5C4B">
        <w:rPr>
          <w:rFonts w:ascii="Times New Roman" w:hAnsi="Times New Roman" w:cs="Times New Roman"/>
          <w:sz w:val="28"/>
          <w:szCs w:val="28"/>
        </w:rPr>
        <w:t>в</w:t>
      </w:r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Pr="00672D62" w:rsidRDefault="00A61692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22456" w:rsidRDefault="00142A94" w:rsidP="008224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205A95">
        <w:rPr>
          <w:rFonts w:ascii="Times New Roman" w:hAnsi="Times New Roman" w:cs="Times New Roman"/>
          <w:sz w:val="28"/>
          <w:szCs w:val="28"/>
        </w:rPr>
        <w:t xml:space="preserve">о 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05A95">
        <w:rPr>
          <w:rFonts w:ascii="Times New Roman" w:hAnsi="Times New Roman" w:cs="Times New Roman"/>
          <w:sz w:val="28"/>
          <w:szCs w:val="28"/>
        </w:rPr>
        <w:t>о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>следующ</w:t>
      </w:r>
      <w:r w:rsidR="00205A95">
        <w:rPr>
          <w:rFonts w:ascii="Times New Roman" w:hAnsi="Times New Roman" w:cs="Times New Roman"/>
          <w:sz w:val="28"/>
          <w:szCs w:val="28"/>
        </w:rPr>
        <w:t>ее</w:t>
      </w:r>
      <w:r w:rsid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205A95">
        <w:rPr>
          <w:rFonts w:ascii="Times New Roman" w:hAnsi="Times New Roman" w:cs="Times New Roman"/>
          <w:sz w:val="28"/>
          <w:szCs w:val="28"/>
        </w:rPr>
        <w:t>е</w:t>
      </w:r>
      <w:r w:rsidR="00A61692">
        <w:rPr>
          <w:rFonts w:ascii="Times New Roman" w:hAnsi="Times New Roman" w:cs="Times New Roman"/>
          <w:sz w:val="28"/>
          <w:szCs w:val="28"/>
        </w:rPr>
        <w:t>:</w:t>
      </w:r>
      <w:r w:rsid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82245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УПФР соблюдал требования к служебному поведению и урегулированию конфликта интересов.  С учетом информации, изложенной в уведомлении, Комиссия рекомендовала </w:t>
      </w:r>
      <w:r w:rsidR="00822456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822456">
        <w:rPr>
          <w:rFonts w:ascii="Times New Roman" w:hAnsi="Times New Roman" w:cs="Times New Roman"/>
          <w:color w:val="000000"/>
          <w:sz w:val="28"/>
          <w:szCs w:val="28"/>
        </w:rPr>
        <w:t xml:space="preserve">не препятствовать работнику в осуществлении намерений заниматься иной оплачиваемой работой, которая не влечет конфликта интересов с работой в занимаемой им должности в УПФР. Комиссия разрешила работнику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</w:t>
      </w:r>
    </w:p>
    <w:p w:rsidR="00822456" w:rsidRDefault="00822456" w:rsidP="008224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A32F53" w:rsidRDefault="00A32F53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9625F7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210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5A95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612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204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6F78F9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2456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2AAF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53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58F0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5178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5C4B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32</cp:revision>
  <cp:lastPrinted>2018-09-25T13:01:00Z</cp:lastPrinted>
  <dcterms:created xsi:type="dcterms:W3CDTF">2016-08-03T13:07:00Z</dcterms:created>
  <dcterms:modified xsi:type="dcterms:W3CDTF">2019-09-05T12:04:00Z</dcterms:modified>
</cp:coreProperties>
</file>