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7E" w:rsidRPr="006111F3" w:rsidRDefault="00340FCF" w:rsidP="003B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330F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95C0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955544" w:rsidRPr="006111F3" w:rsidRDefault="00955544" w:rsidP="003B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330F">
        <w:rPr>
          <w:rFonts w:ascii="Times New Roman" w:hAnsi="Times New Roman" w:cs="Times New Roman"/>
          <w:b/>
          <w:sz w:val="28"/>
          <w:szCs w:val="28"/>
          <w:lang w:eastAsia="ru-RU"/>
        </w:rPr>
        <w:t>Уважаемый страхователь!</w:t>
      </w:r>
    </w:p>
    <w:p w:rsidR="003B307E" w:rsidRPr="006111F3" w:rsidRDefault="003B307E" w:rsidP="003B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2CBB" w:rsidRPr="0074330F" w:rsidRDefault="00F173D2" w:rsidP="003B307E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330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55544" w:rsidRPr="0074330F">
        <w:rPr>
          <w:rFonts w:ascii="Times New Roman" w:hAnsi="Times New Roman" w:cs="Times New Roman"/>
          <w:sz w:val="28"/>
          <w:szCs w:val="28"/>
          <w:lang w:eastAsia="ru-RU"/>
        </w:rPr>
        <w:t>Отделение СФР по Брянской области напоминает</w:t>
      </w:r>
      <w:r w:rsidR="000D4B8D" w:rsidRPr="0074330F">
        <w:rPr>
          <w:rFonts w:ascii="Times New Roman" w:hAnsi="Times New Roman" w:cs="Times New Roman"/>
          <w:sz w:val="28"/>
          <w:szCs w:val="28"/>
          <w:lang w:eastAsia="ru-RU"/>
        </w:rPr>
        <w:t xml:space="preserve">, что в </w:t>
      </w:r>
      <w:r w:rsidR="001A417C">
        <w:rPr>
          <w:rFonts w:ascii="Times New Roman" w:hAnsi="Times New Roman" w:cs="Times New Roman"/>
          <w:b/>
          <w:sz w:val="28"/>
          <w:szCs w:val="28"/>
          <w:lang w:eastAsia="ru-RU"/>
        </w:rPr>
        <w:t>апреле</w:t>
      </w:r>
      <w:r w:rsidR="000F7D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="00340FCF" w:rsidRPr="0074330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340FCF" w:rsidRPr="00743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B8D" w:rsidRPr="007433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2CBB" w:rsidRPr="0074330F">
        <w:rPr>
          <w:rFonts w:ascii="Times New Roman" w:hAnsi="Times New Roman" w:cs="Times New Roman"/>
          <w:sz w:val="28"/>
          <w:szCs w:val="28"/>
          <w:lang w:eastAsia="ru-RU"/>
        </w:rPr>
        <w:t>необходимо:</w:t>
      </w:r>
    </w:p>
    <w:p w:rsidR="00E33F10" w:rsidRPr="0074330F" w:rsidRDefault="00EF2CBB" w:rsidP="003B307E">
      <w:pPr>
        <w:tabs>
          <w:tab w:val="left" w:pos="52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30F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33F10" w:rsidRPr="0074330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4330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B307E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не </w:t>
      </w:r>
      <w:r w:rsidR="009724A7" w:rsidRPr="003B307E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позднее </w:t>
      </w:r>
      <w:r w:rsidR="007F4E7D">
        <w:rPr>
          <w:rFonts w:ascii="Times New Roman" w:hAnsi="Times New Roman" w:cs="Times New Roman"/>
          <w:b/>
          <w:i/>
          <w:color w:val="000000"/>
          <w:sz w:val="30"/>
          <w:szCs w:val="30"/>
        </w:rPr>
        <w:t>15 апреля</w:t>
      </w:r>
      <w:r w:rsidRPr="0074330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осуществить уплату </w:t>
      </w:r>
      <w:r w:rsidR="00E33F10" w:rsidRPr="0074330F">
        <w:rPr>
          <w:rFonts w:ascii="Times New Roman" w:hAnsi="Times New Roman" w:cs="Times New Roman"/>
          <w:color w:val="000000"/>
          <w:sz w:val="28"/>
          <w:szCs w:val="28"/>
        </w:rPr>
        <w:t xml:space="preserve">страховых взносов </w:t>
      </w:r>
      <w:r w:rsidRPr="0074330F">
        <w:rPr>
          <w:rFonts w:ascii="Times New Roman" w:hAnsi="Times New Roman" w:cs="Times New Roman"/>
          <w:sz w:val="28"/>
          <w:szCs w:val="28"/>
        </w:rPr>
        <w:t>на обязательное социальное страхование от несчастных случаев на производстве</w:t>
      </w:r>
      <w:r w:rsidR="00E33F10" w:rsidRPr="0074330F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заболеваний.</w:t>
      </w:r>
      <w:r w:rsidRPr="007433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19C5" w:rsidRPr="003B307E" w:rsidRDefault="00EF2CBB" w:rsidP="003B307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30F">
        <w:rPr>
          <w:rFonts w:ascii="Times New Roman" w:hAnsi="Times New Roman" w:cs="Times New Roman"/>
          <w:sz w:val="28"/>
          <w:szCs w:val="28"/>
        </w:rPr>
        <w:t xml:space="preserve">При несвоевременной уплате взносов на обязательное социальное страхование от несчастных случаев на производстве и профессиональных заболеваний за каждый день просрочки начисляются пени исходя из 1/300 ключевой ставки (статья 26.11 </w:t>
      </w:r>
      <w:r w:rsidR="008B4C54" w:rsidRPr="008B4C54">
        <w:rPr>
          <w:rFonts w:ascii="Times New Roman" w:hAnsi="Times New Roman" w:cs="Times New Roman"/>
          <w:sz w:val="28"/>
          <w:szCs w:val="28"/>
        </w:rPr>
        <w:t>Федерального закона от 24.07.1998 № 125-ФЗ «Об обязательном социальном страховании от несчастных случаев на производстве и профессиональных заболеваний»)</w:t>
      </w:r>
      <w:r w:rsidR="003B307E" w:rsidRPr="003B307E">
        <w:rPr>
          <w:rFonts w:ascii="Times New Roman" w:hAnsi="Times New Roman" w:cs="Times New Roman"/>
          <w:sz w:val="28"/>
          <w:szCs w:val="28"/>
        </w:rPr>
        <w:t>.</w:t>
      </w:r>
    </w:p>
    <w:p w:rsidR="000105EF" w:rsidRPr="0074330F" w:rsidRDefault="00FC19C5" w:rsidP="003B307E">
      <w:pPr>
        <w:tabs>
          <w:tab w:val="left" w:pos="567"/>
        </w:tabs>
        <w:spacing w:afterLines="40" w:after="96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330F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33F10" w:rsidRPr="0074330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4E7D">
        <w:rPr>
          <w:rFonts w:ascii="Times New Roman" w:hAnsi="Times New Roman" w:cs="Times New Roman"/>
          <w:b/>
          <w:i/>
          <w:sz w:val="30"/>
          <w:szCs w:val="30"/>
          <w:lang w:eastAsia="ru-RU"/>
        </w:rPr>
        <w:t xml:space="preserve">не позднее 27 апреля </w:t>
      </w:r>
      <w:r w:rsidR="00FD39BB" w:rsidRPr="0074330F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724A7" w:rsidRPr="0074330F">
        <w:rPr>
          <w:rFonts w:ascii="Times New Roman" w:hAnsi="Times New Roman" w:cs="Times New Roman"/>
          <w:sz w:val="28"/>
          <w:szCs w:val="28"/>
          <w:lang w:eastAsia="ru-RU"/>
        </w:rPr>
        <w:t>представить</w:t>
      </w:r>
      <w:r w:rsidR="004E397C" w:rsidRPr="0074330F">
        <w:rPr>
          <w:rFonts w:ascii="Times New Roman" w:hAnsi="Times New Roman" w:cs="Times New Roman"/>
          <w:sz w:val="28"/>
          <w:szCs w:val="28"/>
          <w:lang w:eastAsia="ru-RU"/>
        </w:rPr>
        <w:t xml:space="preserve"> в СФР сведения по форме ЕФС-1</w:t>
      </w:r>
      <w:r w:rsidR="000105EF" w:rsidRPr="0074330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B4C54" w:rsidRPr="003B307E" w:rsidRDefault="008B4C54" w:rsidP="003B307E">
      <w:pPr>
        <w:pStyle w:val="a4"/>
        <w:numPr>
          <w:ilvl w:val="0"/>
          <w:numId w:val="1"/>
        </w:numPr>
        <w:spacing w:before="0" w:beforeAutospacing="0" w:afterLines="40" w:after="96" w:afterAutospacing="0"/>
        <w:ind w:left="0" w:firstLine="284"/>
        <w:jc w:val="both"/>
        <w:rPr>
          <w:sz w:val="28"/>
          <w:szCs w:val="28"/>
        </w:rPr>
      </w:pPr>
      <w:r w:rsidRPr="003B307E">
        <w:rPr>
          <w:sz w:val="28"/>
          <w:szCs w:val="28"/>
        </w:rPr>
        <w:t>раздел 2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отчетный период «</w:t>
      </w:r>
      <w:r w:rsidR="007F4E7D">
        <w:rPr>
          <w:sz w:val="28"/>
          <w:szCs w:val="28"/>
        </w:rPr>
        <w:t>1 квартал 2026</w:t>
      </w:r>
      <w:r w:rsidRPr="003B307E">
        <w:rPr>
          <w:sz w:val="28"/>
          <w:szCs w:val="28"/>
        </w:rPr>
        <w:t xml:space="preserve"> год</w:t>
      </w:r>
      <w:r w:rsidR="007F4E7D">
        <w:rPr>
          <w:sz w:val="28"/>
          <w:szCs w:val="28"/>
        </w:rPr>
        <w:t>а</w:t>
      </w:r>
      <w:r w:rsidRPr="003B307E">
        <w:rPr>
          <w:sz w:val="28"/>
          <w:szCs w:val="28"/>
        </w:rPr>
        <w:t>»;</w:t>
      </w:r>
    </w:p>
    <w:p w:rsidR="008B4C54" w:rsidRPr="003B307E" w:rsidRDefault="008B4C54" w:rsidP="003B307E">
      <w:pPr>
        <w:pStyle w:val="a5"/>
        <w:numPr>
          <w:ilvl w:val="0"/>
          <w:numId w:val="1"/>
        </w:numPr>
        <w:spacing w:afterLines="40" w:after="96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07E">
        <w:rPr>
          <w:rFonts w:ascii="Times New Roman" w:hAnsi="Times New Roman" w:cs="Times New Roman"/>
          <w:sz w:val="28"/>
          <w:szCs w:val="28"/>
          <w:lang w:eastAsia="ru-RU"/>
        </w:rPr>
        <w:t>подраздел 1.1 подраздела 1 раздела 1 «Сведения о трудовой (иной) деятел</w:t>
      </w:r>
      <w:r w:rsidR="007F4E7D">
        <w:rPr>
          <w:rFonts w:ascii="Times New Roman" w:hAnsi="Times New Roman" w:cs="Times New Roman"/>
          <w:sz w:val="28"/>
          <w:szCs w:val="28"/>
          <w:lang w:eastAsia="ru-RU"/>
        </w:rPr>
        <w:t xml:space="preserve">ьности» в случае, если в марте </w:t>
      </w:r>
      <w:bookmarkStart w:id="0" w:name="_GoBack"/>
      <w:bookmarkEnd w:id="0"/>
      <w:r w:rsidR="007F4E7D">
        <w:rPr>
          <w:rFonts w:ascii="Times New Roman" w:hAnsi="Times New Roman" w:cs="Times New Roman"/>
          <w:sz w:val="28"/>
          <w:szCs w:val="28"/>
          <w:lang w:eastAsia="ru-RU"/>
        </w:rPr>
        <w:t>2026</w:t>
      </w:r>
      <w:r w:rsidRPr="003B307E">
        <w:rPr>
          <w:rFonts w:ascii="Times New Roman" w:hAnsi="Times New Roman" w:cs="Times New Roman"/>
          <w:sz w:val="28"/>
          <w:szCs w:val="28"/>
          <w:lang w:eastAsia="ru-RU"/>
        </w:rPr>
        <w:t xml:space="preserve"> года было кадровое мероприятие «ПЕРЕВОД»;</w:t>
      </w:r>
    </w:p>
    <w:p w:rsidR="008B4C54" w:rsidRPr="003B307E" w:rsidRDefault="008B4C54" w:rsidP="003B307E">
      <w:pPr>
        <w:pStyle w:val="a4"/>
        <w:numPr>
          <w:ilvl w:val="0"/>
          <w:numId w:val="1"/>
        </w:numPr>
        <w:spacing w:before="0" w:beforeAutospacing="0" w:afterLines="40" w:after="96" w:afterAutospacing="0"/>
        <w:ind w:left="0" w:firstLine="284"/>
        <w:jc w:val="both"/>
        <w:rPr>
          <w:sz w:val="28"/>
          <w:szCs w:val="28"/>
        </w:rPr>
      </w:pPr>
      <w:r w:rsidRPr="003B307E">
        <w:rPr>
          <w:sz w:val="28"/>
          <w:szCs w:val="28"/>
        </w:rPr>
        <w:t>подраздел 3 раздела 1 «Сведения о застрахованных лицах, за которых перечислены дополнительные страховые взносы на накопительную пенсию и уплачены взносы  работодателя»</w:t>
      </w:r>
      <w:r w:rsidR="003B307E" w:rsidRPr="003B307E">
        <w:rPr>
          <w:sz w:val="28"/>
          <w:szCs w:val="28"/>
        </w:rPr>
        <w:t>;</w:t>
      </w:r>
    </w:p>
    <w:p w:rsidR="000F7DBA" w:rsidRPr="003B307E" w:rsidRDefault="004E397C" w:rsidP="003B307E">
      <w:pPr>
        <w:pStyle w:val="a5"/>
        <w:numPr>
          <w:ilvl w:val="0"/>
          <w:numId w:val="1"/>
        </w:numPr>
        <w:spacing w:afterLines="40" w:after="96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307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105EF" w:rsidRPr="003B307E">
        <w:rPr>
          <w:rFonts w:ascii="Times New Roman" w:hAnsi="Times New Roman" w:cs="Times New Roman"/>
          <w:sz w:val="28"/>
          <w:szCs w:val="28"/>
          <w:lang w:eastAsia="ru-RU"/>
        </w:rPr>
        <w:t>одраздел 1.3 подраздела 1 раздела 1 «Сведения о заработной плате и условиях осуществления деятельности работников государственных (му</w:t>
      </w:r>
      <w:r w:rsidRPr="003B307E">
        <w:rPr>
          <w:rFonts w:ascii="Times New Roman" w:hAnsi="Times New Roman" w:cs="Times New Roman"/>
          <w:sz w:val="28"/>
          <w:szCs w:val="28"/>
          <w:lang w:eastAsia="ru-RU"/>
        </w:rPr>
        <w:t>ниципальных) учре</w:t>
      </w:r>
      <w:r w:rsidR="00FD39BB" w:rsidRPr="003B307E">
        <w:rPr>
          <w:rFonts w:ascii="Times New Roman" w:hAnsi="Times New Roman" w:cs="Times New Roman"/>
          <w:sz w:val="28"/>
          <w:szCs w:val="28"/>
          <w:lang w:eastAsia="ru-RU"/>
        </w:rPr>
        <w:t>жд</w:t>
      </w:r>
      <w:r w:rsidR="00A16F5B" w:rsidRPr="003B307E">
        <w:rPr>
          <w:rFonts w:ascii="Times New Roman" w:hAnsi="Times New Roman" w:cs="Times New Roman"/>
          <w:sz w:val="28"/>
          <w:szCs w:val="28"/>
          <w:lang w:eastAsia="ru-RU"/>
        </w:rPr>
        <w:t>ен</w:t>
      </w:r>
      <w:r w:rsidR="007F4E7D">
        <w:rPr>
          <w:rFonts w:ascii="Times New Roman" w:hAnsi="Times New Roman" w:cs="Times New Roman"/>
          <w:sz w:val="28"/>
          <w:szCs w:val="28"/>
          <w:lang w:eastAsia="ru-RU"/>
        </w:rPr>
        <w:t>ий» за отчетный период «март 2026</w:t>
      </w:r>
      <w:r w:rsidRPr="003B307E">
        <w:rPr>
          <w:rFonts w:ascii="Times New Roman" w:hAnsi="Times New Roman" w:cs="Times New Roman"/>
          <w:sz w:val="28"/>
          <w:szCs w:val="28"/>
          <w:lang w:eastAsia="ru-RU"/>
        </w:rPr>
        <w:t xml:space="preserve"> года» (для бюджетных</w:t>
      </w:r>
      <w:r w:rsidR="003B307E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учреждений)</w:t>
      </w:r>
      <w:r w:rsidR="003B307E" w:rsidRPr="003B30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19C5" w:rsidRPr="0074330F" w:rsidRDefault="005C2A7A" w:rsidP="003B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330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</w:t>
      </w:r>
      <w:r w:rsidR="00FC19C5" w:rsidRPr="0074330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C19C5" w:rsidRPr="0074330F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внимание, что результат приема отчетности отражается в протоколе проверки. Если в протоколе проверки указаны ошибки, то необходимо в течение пяти рабочих дней устранить имеющиеся расхождения.</w:t>
      </w:r>
    </w:p>
    <w:p w:rsidR="00FC19C5" w:rsidRPr="0074330F" w:rsidRDefault="00FC19C5" w:rsidP="003B3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E7D" w:rsidRPr="007F4E7D" w:rsidRDefault="007F4E7D" w:rsidP="007F4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</w:t>
      </w:r>
      <w:r w:rsidRPr="007F4E7D">
        <w:rPr>
          <w:rFonts w:ascii="Times New Roman" w:hAnsi="Times New Roman" w:cs="Times New Roman"/>
          <w:sz w:val="28"/>
          <w:szCs w:val="28"/>
        </w:rPr>
        <w:t xml:space="preserve">олучить необходимую консультацию и информационную  поддержку можно,  обратившись в региональный </w:t>
      </w:r>
      <w:proofErr w:type="spellStart"/>
      <w:r w:rsidRPr="007F4E7D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7F4E7D">
        <w:rPr>
          <w:rFonts w:ascii="Times New Roman" w:hAnsi="Times New Roman" w:cs="Times New Roman"/>
          <w:sz w:val="28"/>
          <w:szCs w:val="28"/>
        </w:rPr>
        <w:t>-чат «</w:t>
      </w:r>
      <w:proofErr w:type="spellStart"/>
      <w:r w:rsidRPr="007F4E7D">
        <w:rPr>
          <w:rFonts w:ascii="Times New Roman" w:hAnsi="Times New Roman" w:cs="Times New Roman"/>
          <w:sz w:val="28"/>
          <w:szCs w:val="28"/>
        </w:rPr>
        <w:t>Брян</w:t>
      </w:r>
      <w:proofErr w:type="spellEnd"/>
      <w:proofErr w:type="gramStart"/>
      <w:r w:rsidRPr="007F4E7D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7F4E7D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F4E7D">
        <w:rPr>
          <w:rFonts w:ascii="Times New Roman" w:hAnsi="Times New Roman" w:cs="Times New Roman"/>
          <w:sz w:val="28"/>
          <w:szCs w:val="28"/>
        </w:rPr>
        <w:t>СФР_страхователи</w:t>
      </w:r>
      <w:proofErr w:type="spellEnd"/>
      <w:r w:rsidRPr="007F4E7D">
        <w:rPr>
          <w:rFonts w:ascii="Times New Roman" w:hAnsi="Times New Roman" w:cs="Times New Roman"/>
          <w:sz w:val="28"/>
          <w:szCs w:val="28"/>
        </w:rPr>
        <w:t>» в мессенджере «</w:t>
      </w:r>
      <w:proofErr w:type="spellStart"/>
      <w:r w:rsidRPr="007F4E7D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7F4E7D">
        <w:rPr>
          <w:rFonts w:ascii="Times New Roman" w:hAnsi="Times New Roman" w:cs="Times New Roman"/>
          <w:sz w:val="28"/>
          <w:szCs w:val="28"/>
        </w:rPr>
        <w:t>» по ссылке: «</w:t>
      </w:r>
      <w:hyperlink r:id="rId7" w:history="1">
        <w:r w:rsidRPr="007F4E7D">
          <w:rPr>
            <w:rStyle w:val="a6"/>
            <w:rFonts w:ascii="Times New Roman" w:hAnsi="Times New Roman" w:cs="Times New Roman"/>
            <w:sz w:val="28"/>
            <w:szCs w:val="28"/>
          </w:rPr>
          <w:t>https://t.me/strahovatelibryansk32</w:t>
        </w:r>
      </w:hyperlink>
      <w:r w:rsidRPr="007F4E7D">
        <w:rPr>
          <w:rFonts w:ascii="Times New Roman" w:hAnsi="Times New Roman" w:cs="Times New Roman"/>
          <w:sz w:val="28"/>
          <w:szCs w:val="28"/>
        </w:rPr>
        <w:t>»  или  позвонив   по  единому  многоканальному региональному  номеру  телефона для страхователей - 8(4832)77-06-79. График работы: понедельник-четверг - с 8:30 до 17:30, пятница - с 8:30 до 16:15, без перерыва.</w:t>
      </w:r>
    </w:p>
    <w:p w:rsidR="007F4E7D" w:rsidRPr="007F4E7D" w:rsidRDefault="007F4E7D" w:rsidP="007F4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4E7D">
        <w:rPr>
          <w:rFonts w:ascii="Times New Roman" w:hAnsi="Times New Roman" w:cs="Times New Roman"/>
          <w:sz w:val="28"/>
          <w:szCs w:val="28"/>
        </w:rPr>
        <w:t xml:space="preserve">Кроме того, для дистанционного обслуживания страхователей на Интернет – </w:t>
      </w:r>
      <w:proofErr w:type="gramStart"/>
      <w:r w:rsidRPr="007F4E7D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7F4E7D">
        <w:rPr>
          <w:rFonts w:ascii="Times New Roman" w:hAnsi="Times New Roman" w:cs="Times New Roman"/>
          <w:sz w:val="28"/>
          <w:szCs w:val="28"/>
        </w:rPr>
        <w:t xml:space="preserve"> Социального фонда России создана «Экспертная система (база знаний) для консультационной поддержки страхователей». </w:t>
      </w:r>
    </w:p>
    <w:p w:rsidR="007F4E7D" w:rsidRPr="007F4E7D" w:rsidRDefault="007F4E7D" w:rsidP="007F4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E7D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140A6F" wp14:editId="19E0F7CD">
                <wp:simplePos x="0" y="0"/>
                <wp:positionH relativeFrom="column">
                  <wp:posOffset>5293360</wp:posOffset>
                </wp:positionH>
                <wp:positionV relativeFrom="paragraph">
                  <wp:posOffset>332740</wp:posOffset>
                </wp:positionV>
                <wp:extent cx="314325" cy="0"/>
                <wp:effectExtent l="0" t="76200" r="28575" b="1143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16.8pt;margin-top:26.2pt;width:24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" strokecolor="#4a7ebb">
                <v:stroke endarrow="open"/>
                <o:lock v:ext="edit" shapetype="f"/>
              </v:shape>
            </w:pict>
          </mc:Fallback>
        </mc:AlternateContent>
      </w:r>
      <w:r w:rsidRPr="007F4E7D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410593E" wp14:editId="723C8054">
                <wp:simplePos x="0" y="0"/>
                <wp:positionH relativeFrom="column">
                  <wp:posOffset>2766267</wp:posOffset>
                </wp:positionH>
                <wp:positionV relativeFrom="paragraph">
                  <wp:posOffset>325991</wp:posOffset>
                </wp:positionV>
                <wp:extent cx="314325" cy="0"/>
                <wp:effectExtent l="0" t="76200" r="28575" b="1143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17.8pt;margin-top:25.65pt;width:24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4E7D">
        <w:rPr>
          <w:rFonts w:ascii="Times New Roman" w:hAnsi="Times New Roman" w:cs="Times New Roman"/>
          <w:sz w:val="28"/>
          <w:szCs w:val="28"/>
        </w:rPr>
        <w:t>Перейти к базе знаний СФР можно на странице Отделения СФР по Брянской области в разделе «Страхователям»       «Поддержка работодателей»        «Экспертная система (база знаний) для консультационной поддержки страхователей».</w:t>
      </w:r>
    </w:p>
    <w:p w:rsidR="007F4E7D" w:rsidRPr="006111F3" w:rsidRDefault="007F4E7D" w:rsidP="007F4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463" w:rsidRPr="0074330F" w:rsidRDefault="0074330F" w:rsidP="006111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C07C2" w:rsidRPr="00743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Отделение Социального фонда РФ по Брянской</w:t>
      </w:r>
      <w:r w:rsidR="002C07C2" w:rsidRPr="00FB3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sectPr w:rsidR="00130463" w:rsidRPr="0074330F" w:rsidSect="003B307E">
      <w:pgSz w:w="11906" w:h="16838"/>
      <w:pgMar w:top="249" w:right="567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0A94"/>
    <w:multiLevelType w:val="hybridMultilevel"/>
    <w:tmpl w:val="EFB6B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BE"/>
    <w:rsid w:val="000105EF"/>
    <w:rsid w:val="00017ED3"/>
    <w:rsid w:val="000770DD"/>
    <w:rsid w:val="000B6924"/>
    <w:rsid w:val="000D4B8D"/>
    <w:rsid w:val="000F7DBA"/>
    <w:rsid w:val="00130463"/>
    <w:rsid w:val="001548C1"/>
    <w:rsid w:val="00195C14"/>
    <w:rsid w:val="001A417C"/>
    <w:rsid w:val="00231586"/>
    <w:rsid w:val="00287AF0"/>
    <w:rsid w:val="002C07C2"/>
    <w:rsid w:val="00340FCF"/>
    <w:rsid w:val="003557BE"/>
    <w:rsid w:val="003B307E"/>
    <w:rsid w:val="003E6875"/>
    <w:rsid w:val="003F1D9B"/>
    <w:rsid w:val="00446F3D"/>
    <w:rsid w:val="004E397C"/>
    <w:rsid w:val="005C2A7A"/>
    <w:rsid w:val="005E6FA7"/>
    <w:rsid w:val="006111F3"/>
    <w:rsid w:val="00611219"/>
    <w:rsid w:val="00625BF8"/>
    <w:rsid w:val="006E612C"/>
    <w:rsid w:val="00714E4B"/>
    <w:rsid w:val="0074330F"/>
    <w:rsid w:val="007B2FA1"/>
    <w:rsid w:val="007F4E7D"/>
    <w:rsid w:val="008B4C54"/>
    <w:rsid w:val="008B67AC"/>
    <w:rsid w:val="008C7E53"/>
    <w:rsid w:val="00955544"/>
    <w:rsid w:val="009724A7"/>
    <w:rsid w:val="00A16F5B"/>
    <w:rsid w:val="00A36BDA"/>
    <w:rsid w:val="00A60382"/>
    <w:rsid w:val="00AA5382"/>
    <w:rsid w:val="00B77093"/>
    <w:rsid w:val="00BA38BF"/>
    <w:rsid w:val="00BB2A5F"/>
    <w:rsid w:val="00C018D5"/>
    <w:rsid w:val="00C60FD2"/>
    <w:rsid w:val="00C77362"/>
    <w:rsid w:val="00D44561"/>
    <w:rsid w:val="00D842F1"/>
    <w:rsid w:val="00D907D7"/>
    <w:rsid w:val="00D95C0D"/>
    <w:rsid w:val="00D96B5D"/>
    <w:rsid w:val="00E05285"/>
    <w:rsid w:val="00E33F10"/>
    <w:rsid w:val="00E6410B"/>
    <w:rsid w:val="00EF2CBB"/>
    <w:rsid w:val="00F173D2"/>
    <w:rsid w:val="00F93FBB"/>
    <w:rsid w:val="00FC19C5"/>
    <w:rsid w:val="00FC659B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A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B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7DB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F4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A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B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7DB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F4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strahovatelibryansk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E69A-CDB1-42C9-9DD8-AAE3ACCA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Тимошина Юлия Владимировна</dc:creator>
  <cp:lastModifiedBy>Колачева Анастасия Васильевна</cp:lastModifiedBy>
  <cp:revision>24</cp:revision>
  <dcterms:created xsi:type="dcterms:W3CDTF">2025-07-18T10:58:00Z</dcterms:created>
  <dcterms:modified xsi:type="dcterms:W3CDTF">2026-03-26T10:55:00Z</dcterms:modified>
</cp:coreProperties>
</file>