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F" w:rsidRPr="001D62DF" w:rsidRDefault="00943D9F" w:rsidP="00943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790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10.04.2020</w:t>
      </w:r>
      <w:bookmarkStart w:id="0" w:name="_GoBack"/>
      <w:bookmarkEnd w:id="0"/>
    </w:p>
    <w:p w:rsidR="00943D9F" w:rsidRPr="00943D9F" w:rsidRDefault="00943D9F" w:rsidP="00943D9F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943D9F" w:rsidRPr="00943D9F" w:rsidRDefault="00656271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10.04.2020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уведомлений </w:t>
      </w:r>
      <w:r w:rsidR="00A247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7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«в» и 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«д» п. 10 Положения о Комиссии.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A24702" w:rsidRPr="002D7DE6" w:rsidRDefault="00943D9F" w:rsidP="00A2470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 второму вопросу приняты решения </w:t>
      </w:r>
      <w:r w:rsidR="00A47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соблюдении требований об урегулировании конфликта интересов в отношении 2 работников, 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конфликта интересов при исполнении </w:t>
      </w:r>
      <w:r w:rsidR="00A4724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A47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</w:t>
      </w:r>
      <w:r w:rsidR="00A24702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A24702" w:rsidRPr="002D7DE6">
        <w:rPr>
          <w:rFonts w:ascii="Times New Roman" w:eastAsia="Calibri" w:hAnsi="Times New Roman" w:cs="Times New Roman"/>
          <w:sz w:val="26"/>
          <w:szCs w:val="26"/>
        </w:rPr>
        <w:t xml:space="preserve"> несоблюдении 1 работником требований об урегулировании конфликта интересов, работодателю рекомендовано указать работнику на недопустимость нарушения требований об урегулировании конфликта интересов.</w:t>
      </w:r>
    </w:p>
    <w:p w:rsidR="00A24702" w:rsidRPr="002D7DE6" w:rsidRDefault="00A24702" w:rsidP="00A24702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1276" w:rsidRDefault="00AD1276"/>
    <w:sectPr w:rsidR="00AD1276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D62DF"/>
    <w:rsid w:val="00322D11"/>
    <w:rsid w:val="00656271"/>
    <w:rsid w:val="00790878"/>
    <w:rsid w:val="00943D9F"/>
    <w:rsid w:val="00A24702"/>
    <w:rsid w:val="00A47245"/>
    <w:rsid w:val="00A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8</cp:revision>
  <dcterms:created xsi:type="dcterms:W3CDTF">2020-02-03T06:27:00Z</dcterms:created>
  <dcterms:modified xsi:type="dcterms:W3CDTF">2020-04-20T10:47:00Z</dcterms:modified>
</cp:coreProperties>
</file>