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Условиями возникновения права на страховую пенсию по старости на общих условиях являются:</w:t>
      </w:r>
    </w:p>
    <w:p w:rsidR="00CB4759" w:rsidRPr="00CB4759" w:rsidRDefault="00CB4759" w:rsidP="00CB4759">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i/>
          <w:iCs/>
          <w:color w:val="212121"/>
          <w:sz w:val="24"/>
          <w:szCs w:val="24"/>
          <w:lang w:eastAsia="ru-RU"/>
        </w:rPr>
        <w:t>достижение  возраста 65 лет – для мужчин, 60 лет – для женщин (с учетом переходных положений, предусмотренных приложением 6 к Закону № 400-ФЗ). Отдельные категории граждан имеют право на назначение страховой пенсии по старости досрочно;</w:t>
      </w:r>
    </w:p>
    <w:p w:rsidR="00CB4759" w:rsidRPr="00CB4759" w:rsidRDefault="00CB4759" w:rsidP="00CB4759">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для лиц, замещающих государственные должности Российской Федерации и замещаемые на постоянной основе государственные должности субъектов Российской Федерации, замещаемые на постоянной основе муниципальные должности, должности государственной гражданской службы Российской Федерации и должности муниципальной службы, - возраста, указанного в</w:t>
      </w:r>
      <w:r w:rsidR="00B95A92">
        <w:rPr>
          <w:rFonts w:ascii="Arial" w:eastAsia="Times New Roman" w:hAnsi="Arial" w:cs="Arial"/>
          <w:color w:val="212121"/>
          <w:sz w:val="24"/>
          <w:szCs w:val="24"/>
          <w:lang w:eastAsia="ru-RU"/>
        </w:rPr>
        <w:t xml:space="preserve"> приложении 5 к Закону № 400-ФЗ</w:t>
      </w:r>
      <w:r w:rsidRPr="00CB4759">
        <w:rPr>
          <w:rFonts w:ascii="Arial" w:eastAsia="Times New Roman" w:hAnsi="Arial" w:cs="Arial"/>
          <w:color w:val="212121"/>
          <w:sz w:val="24"/>
          <w:szCs w:val="24"/>
          <w:lang w:eastAsia="ru-RU"/>
        </w:rPr>
        <w:t xml:space="preserve">. Уже в </w:t>
      </w:r>
      <w:proofErr w:type="gramStart"/>
      <w:r w:rsidRPr="00CB4759">
        <w:rPr>
          <w:rFonts w:ascii="Arial" w:eastAsia="Times New Roman" w:hAnsi="Arial" w:cs="Arial"/>
          <w:color w:val="212121"/>
          <w:sz w:val="24"/>
          <w:szCs w:val="24"/>
          <w:lang w:eastAsia="ru-RU"/>
        </w:rPr>
        <w:t>2017  году</w:t>
      </w:r>
      <w:proofErr w:type="gramEnd"/>
      <w:r w:rsidRPr="00CB4759">
        <w:rPr>
          <w:rFonts w:ascii="Arial" w:eastAsia="Times New Roman" w:hAnsi="Arial" w:cs="Arial"/>
          <w:color w:val="212121"/>
          <w:sz w:val="24"/>
          <w:szCs w:val="24"/>
          <w:lang w:eastAsia="ru-RU"/>
        </w:rPr>
        <w:t xml:space="preserve"> начался процесс повышения пенсионного возраста для государственных служащих по полгода в год до 65 лет (мужчины) и до 63 лет (женщины). С 1 января 2021года увеличится шаг повышения возраста выхода на пенсию – по году в год. Таким образом, пенсионный возраст для государственных служащих приводится в соответствие с предложением по темпам повышения общеустановленного возраста для всех.</w:t>
      </w:r>
      <w:r w:rsidRPr="00CB4759">
        <w:rPr>
          <w:rFonts w:ascii="Arial" w:eastAsia="Times New Roman" w:hAnsi="Arial" w:cs="Arial"/>
          <w:color w:val="212121"/>
          <w:sz w:val="24"/>
          <w:szCs w:val="24"/>
          <w:lang w:eastAsia="ru-RU"/>
        </w:rPr>
        <w:br/>
      </w:r>
      <w:r w:rsidRPr="00CB4759">
        <w:rPr>
          <w:rFonts w:ascii="Arial" w:eastAsia="Times New Roman" w:hAnsi="Arial" w:cs="Arial"/>
          <w:color w:val="212121"/>
          <w:sz w:val="24"/>
          <w:szCs w:val="24"/>
          <w:lang w:eastAsia="ru-RU"/>
        </w:rPr>
        <w:br/>
        <w:t>При этом если такие лица имеют страховой стаж не менее 42 и 37 лет (соответственно мужчины и женщины), страховая пенсия по старости может назначаться им на 24 месяца ранее достижения указанного возраста, но не ранее достижения возраста 60 и 55 лет (соответственно мужчины и женщины).</w:t>
      </w:r>
    </w:p>
    <w:p w:rsidR="00CB4759" w:rsidRPr="00CB4759" w:rsidRDefault="00CB4759" w:rsidP="00CB4759">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i/>
          <w:iCs/>
          <w:color w:val="212121"/>
          <w:sz w:val="24"/>
          <w:szCs w:val="24"/>
          <w:lang w:eastAsia="ru-RU"/>
        </w:rPr>
        <w:t>наличие страхового стажа не менее</w:t>
      </w:r>
      <w:r w:rsidRPr="00CB4759">
        <w:rPr>
          <w:rFonts w:ascii="Arial" w:eastAsia="Times New Roman" w:hAnsi="Arial" w:cs="Arial"/>
          <w:color w:val="212121"/>
          <w:sz w:val="24"/>
          <w:szCs w:val="24"/>
          <w:lang w:eastAsia="ru-RU"/>
        </w:rPr>
        <w:t> </w:t>
      </w:r>
      <w:r w:rsidRPr="00CB4759">
        <w:rPr>
          <w:rFonts w:ascii="Arial" w:eastAsia="Times New Roman" w:hAnsi="Arial" w:cs="Arial"/>
          <w:i/>
          <w:iCs/>
          <w:color w:val="212121"/>
          <w:sz w:val="24"/>
          <w:szCs w:val="24"/>
          <w:lang w:eastAsia="ru-RU"/>
        </w:rPr>
        <w:t>15 лет</w:t>
      </w:r>
      <w:r w:rsidRPr="00CB4759">
        <w:rPr>
          <w:rFonts w:ascii="Arial" w:eastAsia="Times New Roman" w:hAnsi="Arial" w:cs="Arial"/>
          <w:color w:val="212121"/>
          <w:sz w:val="24"/>
          <w:szCs w:val="24"/>
          <w:lang w:eastAsia="ru-RU"/>
        </w:rPr>
        <w:t> </w:t>
      </w:r>
      <w:r w:rsidRPr="00CB4759">
        <w:rPr>
          <w:rFonts w:ascii="Arial" w:eastAsia="Times New Roman" w:hAnsi="Arial" w:cs="Arial"/>
          <w:i/>
          <w:iCs/>
          <w:color w:val="212121"/>
          <w:sz w:val="24"/>
          <w:szCs w:val="24"/>
          <w:lang w:eastAsia="ru-RU"/>
        </w:rPr>
        <w:t> </w:t>
      </w:r>
      <w:r w:rsidRPr="00CB4759">
        <w:rPr>
          <w:rFonts w:ascii="Arial" w:eastAsia="Times New Roman" w:hAnsi="Arial" w:cs="Arial"/>
          <w:color w:val="212121"/>
          <w:sz w:val="24"/>
          <w:szCs w:val="24"/>
          <w:lang w:eastAsia="ru-RU"/>
        </w:rPr>
        <w:t> </w:t>
      </w:r>
      <w:r w:rsidRPr="00CB4759">
        <w:rPr>
          <w:rFonts w:ascii="Arial" w:eastAsia="Times New Roman" w:hAnsi="Arial" w:cs="Arial"/>
          <w:i/>
          <w:iCs/>
          <w:color w:val="212121"/>
          <w:sz w:val="24"/>
          <w:szCs w:val="24"/>
          <w:lang w:eastAsia="ru-RU"/>
        </w:rPr>
        <w:t>(с 2024 года) с учетом переходных положений ст. 35 Закона от 28.12.2013 № 400-ФЗ;</w:t>
      </w:r>
    </w:p>
    <w:p w:rsidR="00CB4759" w:rsidRPr="00CB4759" w:rsidRDefault="00CB4759" w:rsidP="00CB4759">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i/>
          <w:iCs/>
          <w:color w:val="212121"/>
          <w:sz w:val="24"/>
          <w:szCs w:val="24"/>
          <w:lang w:eastAsia="ru-RU"/>
        </w:rPr>
        <w:t>наличие минимальной суммы пенсионных коэффициентов –</w:t>
      </w:r>
      <w:r w:rsidRPr="00CB4759">
        <w:rPr>
          <w:rFonts w:ascii="Arial" w:eastAsia="Times New Roman" w:hAnsi="Arial" w:cs="Arial"/>
          <w:color w:val="212121"/>
          <w:sz w:val="24"/>
          <w:szCs w:val="24"/>
          <w:lang w:eastAsia="ru-RU"/>
        </w:rPr>
        <w:t> </w:t>
      </w:r>
      <w:r w:rsidRPr="00CB4759">
        <w:rPr>
          <w:rFonts w:ascii="Arial" w:eastAsia="Times New Roman" w:hAnsi="Arial" w:cs="Arial"/>
          <w:i/>
          <w:iCs/>
          <w:color w:val="212121"/>
          <w:sz w:val="24"/>
          <w:szCs w:val="24"/>
          <w:lang w:eastAsia="ru-RU"/>
        </w:rPr>
        <w:t>не менее 30</w:t>
      </w:r>
      <w:r w:rsidRPr="00CB4759">
        <w:rPr>
          <w:rFonts w:ascii="Arial" w:eastAsia="Times New Roman" w:hAnsi="Arial" w:cs="Arial"/>
          <w:color w:val="212121"/>
          <w:sz w:val="24"/>
          <w:szCs w:val="24"/>
          <w:lang w:eastAsia="ru-RU"/>
        </w:rPr>
        <w:t> </w:t>
      </w:r>
      <w:r w:rsidRPr="00CB4759">
        <w:rPr>
          <w:rFonts w:ascii="Arial" w:eastAsia="Times New Roman" w:hAnsi="Arial" w:cs="Arial"/>
          <w:i/>
          <w:iCs/>
          <w:color w:val="212121"/>
          <w:sz w:val="24"/>
          <w:szCs w:val="24"/>
          <w:lang w:eastAsia="ru-RU"/>
        </w:rPr>
        <w:t> </w:t>
      </w:r>
      <w:r w:rsidRPr="00CB4759">
        <w:rPr>
          <w:rFonts w:ascii="Arial" w:eastAsia="Times New Roman" w:hAnsi="Arial" w:cs="Arial"/>
          <w:color w:val="212121"/>
          <w:sz w:val="24"/>
          <w:szCs w:val="24"/>
          <w:lang w:eastAsia="ru-RU"/>
        </w:rPr>
        <w:t> </w:t>
      </w:r>
      <w:r w:rsidRPr="00CB4759">
        <w:rPr>
          <w:rFonts w:ascii="Arial" w:eastAsia="Times New Roman" w:hAnsi="Arial" w:cs="Arial"/>
          <w:i/>
          <w:iCs/>
          <w:color w:val="212121"/>
          <w:sz w:val="24"/>
          <w:szCs w:val="24"/>
          <w:lang w:eastAsia="ru-RU"/>
        </w:rPr>
        <w:t>(с 2025 года) с учетом переходных положений ст. 35 Закона от 28.12.2013 № 400-ФЗ.</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Количество пенсионных коэффициентов зависит от начисленных и уплаченных страховых взносов в систему обязательного пенсионного страхования и длительности страхового (трудового) стажа.</w:t>
      </w:r>
    </w:p>
    <w:p w:rsidR="00CB4759" w:rsidRPr="00CB4759" w:rsidRDefault="00CB4759" w:rsidP="00CB4759">
      <w:pPr>
        <w:shd w:val="clear" w:color="auto" w:fill="FFFFFF"/>
        <w:spacing w:after="100" w:afterAutospacing="1" w:line="240" w:lineRule="auto"/>
        <w:rPr>
          <w:rFonts w:ascii="Arial" w:eastAsia="Times New Roman" w:hAnsi="Arial" w:cs="Arial"/>
          <w:b/>
          <w:color w:val="212121"/>
          <w:sz w:val="24"/>
          <w:szCs w:val="24"/>
          <w:lang w:eastAsia="ru-RU"/>
        </w:rPr>
      </w:pPr>
      <w:r w:rsidRPr="00CB4759">
        <w:rPr>
          <w:rFonts w:ascii="Arial" w:eastAsia="Times New Roman" w:hAnsi="Arial" w:cs="Arial"/>
          <w:b/>
          <w:color w:val="212121"/>
          <w:sz w:val="24"/>
          <w:szCs w:val="24"/>
          <w:lang w:eastAsia="ru-RU"/>
        </w:rPr>
        <w:t>Страховая пенсия по старости рассчитывается по формуле:</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 xml:space="preserve">СТРАХОВАЯ ПЕНСИЯ = СУММА ВАШИХ </w:t>
      </w:r>
      <w:proofErr w:type="gramStart"/>
      <w:r w:rsidRPr="00CB4759">
        <w:rPr>
          <w:rFonts w:ascii="Arial" w:eastAsia="Times New Roman" w:hAnsi="Arial" w:cs="Arial"/>
          <w:color w:val="212121"/>
          <w:sz w:val="24"/>
          <w:szCs w:val="24"/>
          <w:lang w:eastAsia="ru-RU"/>
        </w:rPr>
        <w:t>ПЕНСИОННЫХ  КОЭФФИЦИЕНТОВ</w:t>
      </w:r>
      <w:proofErr w:type="gramEnd"/>
      <w:r w:rsidRPr="00CB4759">
        <w:rPr>
          <w:rFonts w:ascii="Arial" w:eastAsia="Times New Roman" w:hAnsi="Arial" w:cs="Arial"/>
          <w:color w:val="212121"/>
          <w:sz w:val="24"/>
          <w:szCs w:val="24"/>
          <w:lang w:eastAsia="ru-RU"/>
        </w:rPr>
        <w:t>* СТОИМОСТЬ ПЕНСИОННОГО КОЭФФИЦИЕНТА на дату назначения пенсии + ФИКСИРОВАННАЯ ВЫПЛАТА</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или</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b/>
          <w:bCs/>
          <w:color w:val="212121"/>
          <w:sz w:val="24"/>
          <w:szCs w:val="24"/>
          <w:lang w:eastAsia="ru-RU"/>
        </w:rPr>
        <w:t xml:space="preserve">СП = ИПК * СПК + </w:t>
      </w:r>
      <w:proofErr w:type="gramStart"/>
      <w:r w:rsidRPr="00CB4759">
        <w:rPr>
          <w:rFonts w:ascii="Arial" w:eastAsia="Times New Roman" w:hAnsi="Arial" w:cs="Arial"/>
          <w:b/>
          <w:bCs/>
          <w:color w:val="212121"/>
          <w:sz w:val="24"/>
          <w:szCs w:val="24"/>
          <w:lang w:eastAsia="ru-RU"/>
        </w:rPr>
        <w:t>ФВ </w:t>
      </w:r>
      <w:r w:rsidRPr="00CB4759">
        <w:rPr>
          <w:rFonts w:ascii="Arial" w:eastAsia="Times New Roman" w:hAnsi="Arial" w:cs="Arial"/>
          <w:color w:val="212121"/>
          <w:sz w:val="24"/>
          <w:szCs w:val="24"/>
          <w:lang w:eastAsia="ru-RU"/>
        </w:rPr>
        <w:t>,</w:t>
      </w:r>
      <w:proofErr w:type="gramEnd"/>
      <w:r w:rsidRPr="00CB4759">
        <w:rPr>
          <w:rFonts w:ascii="Arial" w:eastAsia="Times New Roman" w:hAnsi="Arial" w:cs="Arial"/>
          <w:color w:val="212121"/>
          <w:sz w:val="24"/>
          <w:szCs w:val="24"/>
          <w:lang w:eastAsia="ru-RU"/>
        </w:rPr>
        <w:t xml:space="preserve"> где:</w:t>
      </w:r>
    </w:p>
    <w:p w:rsidR="00CB4759" w:rsidRPr="00CB4759" w:rsidRDefault="00CB4759" w:rsidP="00CB4759">
      <w:pPr>
        <w:numPr>
          <w:ilvl w:val="0"/>
          <w:numId w:val="2"/>
        </w:numPr>
        <w:shd w:val="clear" w:color="auto" w:fill="FFFFFF"/>
        <w:spacing w:before="100" w:beforeAutospacing="1" w:after="100" w:afterAutospacing="1" w:line="240" w:lineRule="auto"/>
        <w:ind w:left="345"/>
        <w:rPr>
          <w:rFonts w:ascii="Arial" w:eastAsia="Times New Roman" w:hAnsi="Arial" w:cs="Arial"/>
          <w:color w:val="212121"/>
          <w:sz w:val="24"/>
          <w:szCs w:val="24"/>
          <w:lang w:eastAsia="ru-RU"/>
        </w:rPr>
      </w:pPr>
      <w:r w:rsidRPr="00CB4759">
        <w:rPr>
          <w:rFonts w:ascii="Arial" w:eastAsia="Times New Roman" w:hAnsi="Arial" w:cs="Arial"/>
          <w:b/>
          <w:bCs/>
          <w:i/>
          <w:iCs/>
          <w:color w:val="212121"/>
          <w:sz w:val="24"/>
          <w:szCs w:val="24"/>
          <w:lang w:eastAsia="ru-RU"/>
        </w:rPr>
        <w:t>СП </w:t>
      </w:r>
      <w:r w:rsidRPr="00CB4759">
        <w:rPr>
          <w:rFonts w:ascii="Arial" w:eastAsia="Times New Roman" w:hAnsi="Arial" w:cs="Arial"/>
          <w:b/>
          <w:bCs/>
          <w:color w:val="212121"/>
          <w:sz w:val="24"/>
          <w:szCs w:val="24"/>
          <w:lang w:eastAsia="ru-RU"/>
        </w:rPr>
        <w:t> </w:t>
      </w:r>
      <w:r w:rsidRPr="00CB4759">
        <w:rPr>
          <w:rFonts w:ascii="Arial" w:eastAsia="Times New Roman" w:hAnsi="Arial" w:cs="Arial"/>
          <w:i/>
          <w:iCs/>
          <w:color w:val="212121"/>
          <w:sz w:val="24"/>
          <w:szCs w:val="24"/>
          <w:lang w:eastAsia="ru-RU"/>
        </w:rPr>
        <w:t>– страховая пенсия</w:t>
      </w:r>
    </w:p>
    <w:p w:rsidR="00CB4759" w:rsidRPr="00CB4759" w:rsidRDefault="00CB4759" w:rsidP="00CB4759">
      <w:pPr>
        <w:numPr>
          <w:ilvl w:val="0"/>
          <w:numId w:val="2"/>
        </w:numPr>
        <w:shd w:val="clear" w:color="auto" w:fill="FFFFFF"/>
        <w:spacing w:before="100" w:beforeAutospacing="1" w:after="100" w:afterAutospacing="1" w:line="240" w:lineRule="auto"/>
        <w:ind w:left="345"/>
        <w:rPr>
          <w:rFonts w:ascii="Arial" w:eastAsia="Times New Roman" w:hAnsi="Arial" w:cs="Arial"/>
          <w:color w:val="212121"/>
          <w:sz w:val="24"/>
          <w:szCs w:val="24"/>
          <w:lang w:eastAsia="ru-RU"/>
        </w:rPr>
      </w:pPr>
      <w:r w:rsidRPr="00CB4759">
        <w:rPr>
          <w:rFonts w:ascii="Arial" w:eastAsia="Times New Roman" w:hAnsi="Arial" w:cs="Arial"/>
          <w:b/>
          <w:bCs/>
          <w:i/>
          <w:iCs/>
          <w:color w:val="212121"/>
          <w:sz w:val="24"/>
          <w:szCs w:val="24"/>
          <w:lang w:eastAsia="ru-RU"/>
        </w:rPr>
        <w:t>ИПК  </w:t>
      </w:r>
      <w:r w:rsidRPr="00CB4759">
        <w:rPr>
          <w:rFonts w:ascii="Arial" w:eastAsia="Times New Roman" w:hAnsi="Arial" w:cs="Arial"/>
          <w:i/>
          <w:iCs/>
          <w:color w:val="212121"/>
          <w:sz w:val="24"/>
          <w:szCs w:val="24"/>
          <w:lang w:eastAsia="ru-RU"/>
        </w:rPr>
        <w:t>– это сумма всех пенсионных коэффициентов, начисленных на дату назначения гражданину страховой пенсии</w:t>
      </w:r>
    </w:p>
    <w:p w:rsidR="00CB4759" w:rsidRPr="00CB4759" w:rsidRDefault="00CB4759" w:rsidP="00CB4759">
      <w:pPr>
        <w:numPr>
          <w:ilvl w:val="0"/>
          <w:numId w:val="2"/>
        </w:numPr>
        <w:shd w:val="clear" w:color="auto" w:fill="FFFFFF"/>
        <w:spacing w:before="100" w:beforeAutospacing="1" w:after="100" w:afterAutospacing="1" w:line="240" w:lineRule="auto"/>
        <w:ind w:left="345"/>
        <w:rPr>
          <w:rFonts w:ascii="Arial" w:eastAsia="Times New Roman" w:hAnsi="Arial" w:cs="Arial"/>
          <w:color w:val="212121"/>
          <w:sz w:val="24"/>
          <w:szCs w:val="24"/>
          <w:lang w:eastAsia="ru-RU"/>
        </w:rPr>
      </w:pPr>
      <w:r w:rsidRPr="00CB4759">
        <w:rPr>
          <w:rFonts w:ascii="Arial" w:eastAsia="Times New Roman" w:hAnsi="Arial" w:cs="Arial"/>
          <w:b/>
          <w:bCs/>
          <w:i/>
          <w:iCs/>
          <w:color w:val="212121"/>
          <w:sz w:val="24"/>
          <w:szCs w:val="24"/>
          <w:lang w:eastAsia="ru-RU"/>
        </w:rPr>
        <w:t>СПК  </w:t>
      </w:r>
      <w:r w:rsidRPr="00CB4759">
        <w:rPr>
          <w:rFonts w:ascii="Arial" w:eastAsia="Times New Roman" w:hAnsi="Arial" w:cs="Arial"/>
          <w:i/>
          <w:iCs/>
          <w:color w:val="212121"/>
          <w:sz w:val="24"/>
          <w:szCs w:val="24"/>
          <w:lang w:eastAsia="ru-RU"/>
        </w:rPr>
        <w:t>– стоимость пенсионного коэффициента на дату назначения страховой пенсии.</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i/>
          <w:iCs/>
          <w:color w:val="212121"/>
          <w:sz w:val="24"/>
          <w:szCs w:val="24"/>
          <w:lang w:eastAsia="ru-RU"/>
        </w:rPr>
        <w:lastRenderedPageBreak/>
        <w:t>Пр</w:t>
      </w:r>
      <w:r>
        <w:rPr>
          <w:rFonts w:ascii="Arial" w:eastAsia="Times New Roman" w:hAnsi="Arial" w:cs="Arial"/>
          <w:i/>
          <w:iCs/>
          <w:color w:val="212121"/>
          <w:sz w:val="24"/>
          <w:szCs w:val="24"/>
          <w:lang w:eastAsia="ru-RU"/>
        </w:rPr>
        <w:t>и назначении пенсии с 01.01.2026 =156,76</w:t>
      </w:r>
      <w:r w:rsidRPr="00CB4759">
        <w:rPr>
          <w:rFonts w:ascii="Arial" w:eastAsia="Times New Roman" w:hAnsi="Arial" w:cs="Arial"/>
          <w:i/>
          <w:iCs/>
          <w:color w:val="212121"/>
          <w:sz w:val="24"/>
          <w:szCs w:val="24"/>
          <w:lang w:eastAsia="ru-RU"/>
        </w:rPr>
        <w:t xml:space="preserve"> руб. Ежегодно индексируется государством.</w:t>
      </w:r>
    </w:p>
    <w:p w:rsidR="00CB4759" w:rsidRPr="00CB4759" w:rsidRDefault="00CB4759" w:rsidP="00CB4759">
      <w:pPr>
        <w:numPr>
          <w:ilvl w:val="0"/>
          <w:numId w:val="3"/>
        </w:numPr>
        <w:shd w:val="clear" w:color="auto" w:fill="FFFFFF"/>
        <w:spacing w:before="100" w:beforeAutospacing="1" w:after="100" w:afterAutospacing="1" w:line="240" w:lineRule="auto"/>
        <w:ind w:left="345"/>
        <w:rPr>
          <w:rFonts w:ascii="Arial" w:eastAsia="Times New Roman" w:hAnsi="Arial" w:cs="Arial"/>
          <w:color w:val="212121"/>
          <w:sz w:val="24"/>
          <w:szCs w:val="24"/>
          <w:lang w:eastAsia="ru-RU"/>
        </w:rPr>
      </w:pPr>
      <w:r w:rsidRPr="00CB4759">
        <w:rPr>
          <w:rFonts w:ascii="Arial" w:eastAsia="Times New Roman" w:hAnsi="Arial" w:cs="Arial"/>
          <w:b/>
          <w:bCs/>
          <w:i/>
          <w:iCs/>
          <w:color w:val="212121"/>
          <w:sz w:val="24"/>
          <w:szCs w:val="24"/>
          <w:lang w:eastAsia="ru-RU"/>
        </w:rPr>
        <w:t>ФВ  </w:t>
      </w:r>
      <w:r w:rsidRPr="00CB4759">
        <w:rPr>
          <w:rFonts w:ascii="Arial" w:eastAsia="Times New Roman" w:hAnsi="Arial" w:cs="Arial"/>
          <w:i/>
          <w:iCs/>
          <w:color w:val="212121"/>
          <w:sz w:val="24"/>
          <w:szCs w:val="24"/>
          <w:lang w:eastAsia="ru-RU"/>
        </w:rPr>
        <w:t>– фиксированная выплата.</w:t>
      </w:r>
    </w:p>
    <w:p w:rsidR="00CB4759" w:rsidRDefault="00CB4759" w:rsidP="00CB4759">
      <w:pPr>
        <w:shd w:val="clear" w:color="auto" w:fill="FFFFFF"/>
        <w:spacing w:after="100" w:afterAutospacing="1" w:line="240" w:lineRule="auto"/>
        <w:rPr>
          <w:rFonts w:ascii="Arial" w:eastAsia="Times New Roman" w:hAnsi="Arial" w:cs="Arial"/>
          <w:i/>
          <w:iCs/>
          <w:color w:val="212121"/>
          <w:sz w:val="24"/>
          <w:szCs w:val="24"/>
          <w:lang w:eastAsia="ru-RU"/>
        </w:rPr>
      </w:pPr>
      <w:r>
        <w:rPr>
          <w:rFonts w:ascii="Arial" w:eastAsia="Times New Roman" w:hAnsi="Arial" w:cs="Arial"/>
          <w:i/>
          <w:iCs/>
          <w:color w:val="212121"/>
          <w:sz w:val="24"/>
          <w:szCs w:val="24"/>
          <w:lang w:eastAsia="ru-RU"/>
        </w:rPr>
        <w:t>На 1 января 2026</w:t>
      </w:r>
      <w:r w:rsidRPr="00CB4759">
        <w:rPr>
          <w:rFonts w:ascii="Arial" w:eastAsia="Times New Roman" w:hAnsi="Arial" w:cs="Arial"/>
          <w:i/>
          <w:iCs/>
          <w:color w:val="212121"/>
          <w:sz w:val="24"/>
          <w:szCs w:val="24"/>
          <w:lang w:eastAsia="ru-RU"/>
        </w:rPr>
        <w:t xml:space="preserve"> года </w:t>
      </w:r>
      <w:r>
        <w:rPr>
          <w:rFonts w:ascii="Arial" w:eastAsia="Times New Roman" w:hAnsi="Arial" w:cs="Arial"/>
          <w:i/>
          <w:iCs/>
          <w:color w:val="212121"/>
          <w:sz w:val="24"/>
          <w:szCs w:val="24"/>
          <w:lang w:eastAsia="ru-RU"/>
        </w:rPr>
        <w:t>–</w:t>
      </w:r>
      <w:r w:rsidRPr="00CB4759">
        <w:rPr>
          <w:rFonts w:ascii="Arial" w:eastAsia="Times New Roman" w:hAnsi="Arial" w:cs="Arial"/>
          <w:i/>
          <w:iCs/>
          <w:color w:val="212121"/>
          <w:sz w:val="24"/>
          <w:szCs w:val="24"/>
          <w:lang w:eastAsia="ru-RU"/>
        </w:rPr>
        <w:t xml:space="preserve"> </w:t>
      </w:r>
      <w:r>
        <w:rPr>
          <w:rFonts w:ascii="Arial" w:eastAsia="Times New Roman" w:hAnsi="Arial" w:cs="Arial"/>
          <w:i/>
          <w:iCs/>
          <w:color w:val="212121"/>
          <w:sz w:val="24"/>
          <w:szCs w:val="24"/>
          <w:lang w:eastAsia="ru-RU"/>
        </w:rPr>
        <w:t>9584,69</w:t>
      </w:r>
      <w:r w:rsidRPr="00CB4759">
        <w:rPr>
          <w:rFonts w:ascii="Arial" w:eastAsia="Times New Roman" w:hAnsi="Arial" w:cs="Arial"/>
          <w:i/>
          <w:iCs/>
          <w:color w:val="212121"/>
          <w:sz w:val="24"/>
          <w:szCs w:val="24"/>
          <w:lang w:eastAsia="ru-RU"/>
        </w:rPr>
        <w:t xml:space="preserve"> руб. Ежегодно индексируется государством.</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Pr>
          <w:rFonts w:ascii="Arial" w:eastAsia="Times New Roman" w:hAnsi="Arial" w:cs="Arial"/>
          <w:i/>
          <w:iCs/>
          <w:color w:val="212121"/>
          <w:sz w:val="24"/>
          <w:szCs w:val="24"/>
          <w:lang w:eastAsia="ru-RU"/>
        </w:rPr>
        <w:t>При проживании в Чукотском автономном округе фиксированная выплата увеличивается на районный коэффициент</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Таким образом</w:t>
      </w:r>
      <w:r>
        <w:rPr>
          <w:rFonts w:ascii="Arial" w:eastAsia="Times New Roman" w:hAnsi="Arial" w:cs="Arial"/>
          <w:color w:val="212121"/>
          <w:sz w:val="24"/>
          <w:szCs w:val="24"/>
          <w:lang w:eastAsia="ru-RU"/>
        </w:rPr>
        <w:t>, расчет страховой пенсии в 2026</w:t>
      </w:r>
      <w:r w:rsidRPr="00CB4759">
        <w:rPr>
          <w:rFonts w:ascii="Arial" w:eastAsia="Times New Roman" w:hAnsi="Arial" w:cs="Arial"/>
          <w:color w:val="212121"/>
          <w:sz w:val="24"/>
          <w:szCs w:val="24"/>
          <w:lang w:eastAsia="ru-RU"/>
        </w:rPr>
        <w:t xml:space="preserve"> году</w:t>
      </w:r>
      <w:r w:rsidR="00B95A92">
        <w:rPr>
          <w:rFonts w:ascii="Arial" w:eastAsia="Times New Roman" w:hAnsi="Arial" w:cs="Arial"/>
          <w:color w:val="212121"/>
          <w:sz w:val="24"/>
          <w:szCs w:val="24"/>
          <w:lang w:eastAsia="ru-RU"/>
        </w:rPr>
        <w:t xml:space="preserve"> для граждан, проживающих в Чукотском автономно округе,</w:t>
      </w:r>
      <w:r w:rsidRPr="00CB4759">
        <w:rPr>
          <w:rFonts w:ascii="Arial" w:eastAsia="Times New Roman" w:hAnsi="Arial" w:cs="Arial"/>
          <w:color w:val="212121"/>
          <w:sz w:val="24"/>
          <w:szCs w:val="24"/>
          <w:lang w:eastAsia="ru-RU"/>
        </w:rPr>
        <w:t xml:space="preserve"> осуществляется по формуле:</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 xml:space="preserve">СП = ИПК * </w:t>
      </w:r>
      <w:r>
        <w:rPr>
          <w:rFonts w:ascii="Arial" w:eastAsia="Times New Roman" w:hAnsi="Arial" w:cs="Arial"/>
          <w:i/>
          <w:iCs/>
          <w:color w:val="212121"/>
          <w:sz w:val="24"/>
          <w:szCs w:val="24"/>
          <w:lang w:eastAsia="ru-RU"/>
        </w:rPr>
        <w:t>156,</w:t>
      </w:r>
      <w:proofErr w:type="gramStart"/>
      <w:r>
        <w:rPr>
          <w:rFonts w:ascii="Arial" w:eastAsia="Times New Roman" w:hAnsi="Arial" w:cs="Arial"/>
          <w:i/>
          <w:iCs/>
          <w:color w:val="212121"/>
          <w:sz w:val="24"/>
          <w:szCs w:val="24"/>
          <w:lang w:eastAsia="ru-RU"/>
        </w:rPr>
        <w:t>76</w:t>
      </w:r>
      <w:r w:rsidRPr="00CB4759">
        <w:rPr>
          <w:rFonts w:ascii="Arial" w:eastAsia="Times New Roman" w:hAnsi="Arial" w:cs="Arial"/>
          <w:i/>
          <w:iCs/>
          <w:color w:val="212121"/>
          <w:sz w:val="24"/>
          <w:szCs w:val="24"/>
          <w:lang w:eastAsia="ru-RU"/>
        </w:rPr>
        <w:t xml:space="preserve"> </w:t>
      </w:r>
      <w:r w:rsidRPr="00CB4759">
        <w:rPr>
          <w:rFonts w:ascii="Arial" w:eastAsia="Times New Roman" w:hAnsi="Arial" w:cs="Arial"/>
          <w:color w:val="212121"/>
          <w:sz w:val="24"/>
          <w:szCs w:val="24"/>
          <w:lang w:eastAsia="ru-RU"/>
        </w:rPr>
        <w:t xml:space="preserve"> +</w:t>
      </w:r>
      <w:proofErr w:type="gramEnd"/>
      <w:r w:rsidRPr="00CB4759">
        <w:rPr>
          <w:rFonts w:ascii="Arial" w:eastAsia="Times New Roman" w:hAnsi="Arial" w:cs="Arial"/>
          <w:color w:val="212121"/>
          <w:sz w:val="24"/>
          <w:szCs w:val="24"/>
          <w:lang w:eastAsia="ru-RU"/>
        </w:rPr>
        <w:t xml:space="preserve"> </w:t>
      </w:r>
      <w:r>
        <w:rPr>
          <w:rFonts w:ascii="Arial" w:eastAsia="Times New Roman" w:hAnsi="Arial" w:cs="Arial"/>
          <w:i/>
          <w:iCs/>
          <w:color w:val="212121"/>
          <w:sz w:val="24"/>
          <w:szCs w:val="24"/>
          <w:lang w:eastAsia="ru-RU"/>
        </w:rPr>
        <w:t>9584,69</w:t>
      </w:r>
      <w:r w:rsidR="00B95A92">
        <w:rPr>
          <w:rFonts w:ascii="Arial" w:eastAsia="Times New Roman" w:hAnsi="Arial" w:cs="Arial"/>
          <w:i/>
          <w:iCs/>
          <w:color w:val="212121"/>
          <w:sz w:val="24"/>
          <w:szCs w:val="24"/>
          <w:lang w:eastAsia="ru-RU"/>
        </w:rPr>
        <w:t>х2,0</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Также сумму Ваших пенсионных коэффициентов (ИПК) существенно увеличивает обращение за назначением страховой пенсии по старости впервые (в том числе досрочно) позднее возникновения права на нее. За каждый год более позднего обращения за назначением пенсии страховая пенсия будет увеличиваться на соответствующие премиальные коэффициенты.</w:t>
      </w:r>
    </w:p>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Например, если Вы обратитесь за назначением пенсии через 5 лет после достижения пенсионного возраста, то фиксированная выплата вырастет на 36%, а сумма Ваших индивидуальных пенсионных коэффициентов – на 45%; а если через 10 лет, то фиксированная выплата увеличится в 2,11 раз, а сумма Ваших индивидуальных пенсионных коэффициентов в 2,32 раза.</w:t>
      </w:r>
    </w:p>
    <w:p w:rsidR="00CB4759" w:rsidRPr="00CB4759" w:rsidRDefault="00CB4759" w:rsidP="00CB4759">
      <w:pPr>
        <w:shd w:val="clear" w:color="auto" w:fill="FFFFFF"/>
        <w:spacing w:after="0" w:afterAutospacing="1" w:line="240" w:lineRule="auto"/>
        <w:rPr>
          <w:rFonts w:ascii="Arial" w:eastAsia="Times New Roman" w:hAnsi="Arial" w:cs="Arial"/>
          <w:color w:val="212121"/>
          <w:sz w:val="24"/>
          <w:szCs w:val="24"/>
          <w:lang w:eastAsia="ru-RU"/>
        </w:rPr>
      </w:pPr>
      <w:bookmarkStart w:id="0" w:name="prem_coef"/>
      <w:bookmarkEnd w:id="0"/>
      <w:r w:rsidRPr="00CB4759">
        <w:rPr>
          <w:rFonts w:ascii="Arial" w:eastAsia="Times New Roman" w:hAnsi="Arial" w:cs="Arial"/>
          <w:color w:val="212121"/>
          <w:sz w:val="24"/>
          <w:szCs w:val="24"/>
          <w:lang w:eastAsia="ru-RU"/>
        </w:rPr>
        <w:t>Коэффициенты для расчета страховой пенсии при отсрочке обращения за ее назначением</w:t>
      </w:r>
    </w:p>
    <w:tbl>
      <w:tblPr>
        <w:tblW w:w="10657" w:type="dxa"/>
        <w:tblInd w:w="-613" w:type="dxa"/>
        <w:tblCellMar>
          <w:top w:w="15" w:type="dxa"/>
          <w:left w:w="15" w:type="dxa"/>
          <w:bottom w:w="15" w:type="dxa"/>
          <w:right w:w="15" w:type="dxa"/>
        </w:tblCellMar>
        <w:tblLook w:val="04A0" w:firstRow="1" w:lastRow="0" w:firstColumn="1" w:lastColumn="0" w:noHBand="0" w:noVBand="1"/>
      </w:tblPr>
      <w:tblGrid>
        <w:gridCol w:w="1669"/>
        <w:gridCol w:w="2034"/>
        <w:gridCol w:w="2034"/>
        <w:gridCol w:w="1809"/>
        <w:gridCol w:w="3111"/>
      </w:tblGrid>
      <w:tr w:rsidR="00CB4759" w:rsidRPr="00CB4759" w:rsidTr="00155C94">
        <w:trPr>
          <w:trHeight w:val="1620"/>
          <w:tblHeader/>
        </w:trPr>
        <w:tc>
          <w:tcPr>
            <w:tcW w:w="1669"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Период более позднего обращения за назначением страховой пенсии</w:t>
            </w:r>
          </w:p>
        </w:tc>
        <w:tc>
          <w:tcPr>
            <w:tcW w:w="2034"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Коэффициент увеличения фиксированной выплаты</w:t>
            </w:r>
          </w:p>
        </w:tc>
        <w:tc>
          <w:tcPr>
            <w:tcW w:w="2034"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Коэффициент увеличения фиксированной выплаты при наличии права на досрочное назначение пенсии</w:t>
            </w:r>
          </w:p>
        </w:tc>
        <w:tc>
          <w:tcPr>
            <w:tcW w:w="1809"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Коэффициент увеличения суммы ИПК</w:t>
            </w:r>
          </w:p>
        </w:tc>
        <w:tc>
          <w:tcPr>
            <w:tcW w:w="3111"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Коэффициент увеличения суммы ИПК при наличии права на досрочное назначение пенсии</w:t>
            </w:r>
          </w:p>
        </w:tc>
      </w:tr>
      <w:tr w:rsidR="00CB4759" w:rsidRPr="00CB4759" w:rsidTr="00155C94">
        <w:trPr>
          <w:trHeight w:val="336"/>
        </w:trPr>
        <w:tc>
          <w:tcPr>
            <w:tcW w:w="1669"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w:t>
            </w:r>
          </w:p>
        </w:tc>
        <w:tc>
          <w:tcPr>
            <w:tcW w:w="2034"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1,056</w:t>
            </w:r>
          </w:p>
        </w:tc>
        <w:tc>
          <w:tcPr>
            <w:tcW w:w="2034"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1,036</w:t>
            </w:r>
          </w:p>
        </w:tc>
        <w:tc>
          <w:tcPr>
            <w:tcW w:w="1809"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1,07</w:t>
            </w:r>
          </w:p>
        </w:tc>
        <w:tc>
          <w:tcPr>
            <w:tcW w:w="3111" w:type="dxa"/>
            <w:tcBorders>
              <w:bottom w:val="single" w:sz="12" w:space="0" w:color="18438C"/>
            </w:tcBorders>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1,046</w:t>
            </w:r>
          </w:p>
        </w:tc>
      </w:tr>
      <w:tr w:rsidR="00CB4759" w:rsidRPr="00CB4759" w:rsidTr="00155C94">
        <w:trPr>
          <w:trHeight w:val="336"/>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2</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1,12</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1,07</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1,15</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1,1</w:t>
            </w:r>
          </w:p>
        </w:tc>
      </w:tr>
      <w:tr w:rsidR="00CB4759" w:rsidRPr="00CB4759" w:rsidTr="00155C94">
        <w:trPr>
          <w:trHeight w:val="322"/>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3</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1,19</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1,12</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1,24</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1,16</w:t>
            </w:r>
          </w:p>
        </w:tc>
      </w:tr>
      <w:tr w:rsidR="00CB4759" w:rsidRPr="00CB4759" w:rsidTr="00155C94">
        <w:trPr>
          <w:trHeight w:val="322"/>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4</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1,27</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1,16</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1,34</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1,22</w:t>
            </w:r>
          </w:p>
        </w:tc>
      </w:tr>
      <w:tr w:rsidR="00CB4759" w:rsidRPr="00CB4759" w:rsidTr="00155C94">
        <w:trPr>
          <w:trHeight w:val="336"/>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5</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1,36</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1,21</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1,45</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1,29</w:t>
            </w:r>
          </w:p>
        </w:tc>
      </w:tr>
      <w:tr w:rsidR="00CB4759" w:rsidRPr="00CB4759" w:rsidTr="00155C94">
        <w:trPr>
          <w:trHeight w:val="322"/>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6</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1,46</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1,26</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1,59</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1,37</w:t>
            </w:r>
          </w:p>
        </w:tc>
      </w:tr>
      <w:tr w:rsidR="00CB4759" w:rsidRPr="00CB4759" w:rsidTr="00155C94">
        <w:trPr>
          <w:trHeight w:val="336"/>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7</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1,58</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1,32</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1,74</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1,45</w:t>
            </w:r>
          </w:p>
        </w:tc>
      </w:tr>
      <w:tr w:rsidR="00CB4759" w:rsidRPr="00CB4759" w:rsidTr="00155C94">
        <w:trPr>
          <w:trHeight w:val="322"/>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8</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1,73</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1,38</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1,9</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1,52</w:t>
            </w:r>
          </w:p>
        </w:tc>
      </w:tr>
      <w:tr w:rsidR="00CB4759" w:rsidRPr="00CB4759" w:rsidTr="00155C94">
        <w:trPr>
          <w:trHeight w:val="336"/>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9</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1,9</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1,45</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2,09</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1,6</w:t>
            </w:r>
          </w:p>
        </w:tc>
      </w:tr>
      <w:tr w:rsidR="00CB4759" w:rsidRPr="00CB4759" w:rsidTr="00155C94">
        <w:trPr>
          <w:trHeight w:val="322"/>
        </w:trPr>
        <w:tc>
          <w:tcPr>
            <w:tcW w:w="166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10 и более лет</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2,11</w:t>
            </w:r>
          </w:p>
        </w:tc>
        <w:tc>
          <w:tcPr>
            <w:tcW w:w="2034"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1,53</w:t>
            </w:r>
          </w:p>
        </w:tc>
        <w:tc>
          <w:tcPr>
            <w:tcW w:w="1809"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2,32</w:t>
            </w:r>
          </w:p>
        </w:tc>
        <w:tc>
          <w:tcPr>
            <w:tcW w:w="3111" w:type="dxa"/>
            <w:vAlign w:val="center"/>
            <w:hideMark/>
          </w:tcPr>
          <w:p w:rsidR="00CB4759" w:rsidRPr="00CB4759" w:rsidRDefault="00CB4759" w:rsidP="00CB4759">
            <w:pPr>
              <w:spacing w:after="100" w:afterAutospacing="1" w:line="240" w:lineRule="auto"/>
              <w:rPr>
                <w:rFonts w:ascii="Times New Roman" w:eastAsia="Times New Roman" w:hAnsi="Times New Roman" w:cs="Times New Roman"/>
                <w:color w:val="212121"/>
                <w:sz w:val="24"/>
                <w:szCs w:val="24"/>
                <w:lang w:eastAsia="ru-RU"/>
              </w:rPr>
            </w:pPr>
            <w:r w:rsidRPr="00CB4759">
              <w:rPr>
                <w:rFonts w:ascii="Times New Roman" w:eastAsia="Times New Roman" w:hAnsi="Times New Roman" w:cs="Times New Roman"/>
                <w:color w:val="212121"/>
                <w:sz w:val="24"/>
                <w:szCs w:val="24"/>
                <w:lang w:eastAsia="ru-RU"/>
              </w:rPr>
              <w:t>1,68</w:t>
            </w:r>
          </w:p>
        </w:tc>
      </w:tr>
    </w:tbl>
    <w:p w:rsidR="00CB4759" w:rsidRPr="00CB4759" w:rsidRDefault="00CB4759" w:rsidP="00CB4759">
      <w:pPr>
        <w:shd w:val="clear" w:color="auto" w:fill="FFFFFF"/>
        <w:spacing w:after="100" w:afterAutospacing="1" w:line="240" w:lineRule="auto"/>
        <w:rPr>
          <w:rFonts w:ascii="Arial" w:eastAsia="Times New Roman" w:hAnsi="Arial" w:cs="Arial"/>
          <w:color w:val="212121"/>
          <w:sz w:val="24"/>
          <w:szCs w:val="24"/>
          <w:lang w:eastAsia="ru-RU"/>
        </w:rPr>
      </w:pPr>
      <w:r w:rsidRPr="00CB4759">
        <w:rPr>
          <w:rFonts w:ascii="Arial" w:eastAsia="Times New Roman" w:hAnsi="Arial" w:cs="Arial"/>
          <w:color w:val="212121"/>
          <w:sz w:val="24"/>
          <w:szCs w:val="24"/>
          <w:lang w:eastAsia="ru-RU"/>
        </w:rPr>
        <w:t> </w:t>
      </w:r>
      <w:bookmarkStart w:id="1" w:name="_GoBack"/>
      <w:bookmarkEnd w:id="1"/>
    </w:p>
    <w:p w:rsidR="00861360" w:rsidRDefault="00155C94"/>
    <w:sectPr w:rsidR="00861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DD8"/>
    <w:multiLevelType w:val="multilevel"/>
    <w:tmpl w:val="A4A6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83D85"/>
    <w:multiLevelType w:val="multilevel"/>
    <w:tmpl w:val="D2B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A5400"/>
    <w:multiLevelType w:val="multilevel"/>
    <w:tmpl w:val="BC6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59"/>
    <w:rsid w:val="00155C94"/>
    <w:rsid w:val="00402747"/>
    <w:rsid w:val="00B95A92"/>
    <w:rsid w:val="00C1686E"/>
    <w:rsid w:val="00CB4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5E430-18C8-4905-BE97-D9D37C79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B4759"/>
    <w:rPr>
      <w:i/>
      <w:iCs/>
    </w:rPr>
  </w:style>
  <w:style w:type="character" w:customStyle="1" w:styleId="text-highlight">
    <w:name w:val="text-highlight"/>
    <w:basedOn w:val="a0"/>
    <w:rsid w:val="00CB4759"/>
  </w:style>
  <w:style w:type="character" w:styleId="a5">
    <w:name w:val="Hyperlink"/>
    <w:basedOn w:val="a0"/>
    <w:uiPriority w:val="99"/>
    <w:semiHidden/>
    <w:unhideWhenUsed/>
    <w:rsid w:val="00CB4759"/>
    <w:rPr>
      <w:color w:val="0000FF"/>
      <w:u w:val="single"/>
    </w:rPr>
  </w:style>
  <w:style w:type="character" w:styleId="a6">
    <w:name w:val="Strong"/>
    <w:basedOn w:val="a0"/>
    <w:uiPriority w:val="22"/>
    <w:qFormat/>
    <w:rsid w:val="00CB4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210066">
      <w:bodyDiv w:val="1"/>
      <w:marLeft w:val="0"/>
      <w:marRight w:val="0"/>
      <w:marTop w:val="0"/>
      <w:marBottom w:val="0"/>
      <w:divBdr>
        <w:top w:val="none" w:sz="0" w:space="0" w:color="auto"/>
        <w:left w:val="none" w:sz="0" w:space="0" w:color="auto"/>
        <w:bottom w:val="none" w:sz="0" w:space="0" w:color="auto"/>
        <w:right w:val="none" w:sz="0" w:space="0" w:color="auto"/>
      </w:divBdr>
      <w:divsChild>
        <w:div w:id="551308323">
          <w:marLeft w:val="-375"/>
          <w:marRight w:val="-375"/>
          <w:marTop w:val="0"/>
          <w:marBottom w:val="0"/>
          <w:divBdr>
            <w:top w:val="none" w:sz="0" w:space="0" w:color="auto"/>
            <w:left w:val="none" w:sz="0" w:space="0" w:color="auto"/>
            <w:bottom w:val="none" w:sz="0" w:space="0" w:color="auto"/>
            <w:right w:val="none" w:sz="0" w:space="0" w:color="auto"/>
          </w:divBdr>
          <w:divsChild>
            <w:div w:id="1323309969">
              <w:marLeft w:val="0"/>
              <w:marRight w:val="0"/>
              <w:marTop w:val="0"/>
              <w:marBottom w:val="0"/>
              <w:divBdr>
                <w:top w:val="none" w:sz="0" w:space="0" w:color="auto"/>
                <w:left w:val="none" w:sz="0" w:space="0" w:color="auto"/>
                <w:bottom w:val="none" w:sz="0" w:space="0" w:color="auto"/>
                <w:right w:val="none" w:sz="0" w:space="0" w:color="auto"/>
              </w:divBdr>
            </w:div>
          </w:divsChild>
        </w:div>
        <w:div w:id="1711760520">
          <w:marLeft w:val="-375"/>
          <w:marRight w:val="-375"/>
          <w:marTop w:val="0"/>
          <w:marBottom w:val="0"/>
          <w:divBdr>
            <w:top w:val="none" w:sz="0" w:space="0" w:color="auto"/>
            <w:left w:val="none" w:sz="0" w:space="0" w:color="auto"/>
            <w:bottom w:val="none" w:sz="0" w:space="0" w:color="auto"/>
            <w:right w:val="none" w:sz="0" w:space="0" w:color="auto"/>
          </w:divBdr>
          <w:divsChild>
            <w:div w:id="676035508">
              <w:marLeft w:val="0"/>
              <w:marRight w:val="0"/>
              <w:marTop w:val="0"/>
              <w:marBottom w:val="0"/>
              <w:divBdr>
                <w:top w:val="none" w:sz="0" w:space="0" w:color="auto"/>
                <w:left w:val="none" w:sz="0" w:space="0" w:color="auto"/>
                <w:bottom w:val="none" w:sz="0" w:space="0" w:color="auto"/>
                <w:right w:val="none" w:sz="0" w:space="0" w:color="auto"/>
              </w:divBdr>
              <w:divsChild>
                <w:div w:id="16746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0A48-E60F-47DF-BBFF-398741E8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Шипачёва Ирина Сергеевна</dc:creator>
  <cp:lastModifiedBy>Зимнухова Ольга Борисовна</cp:lastModifiedBy>
  <cp:revision>2</cp:revision>
  <dcterms:created xsi:type="dcterms:W3CDTF">2026-06-15T23:04:00Z</dcterms:created>
  <dcterms:modified xsi:type="dcterms:W3CDTF">2026-06-15T23:04:00Z</dcterms:modified>
</cp:coreProperties>
</file>