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8F24" w14:textId="77777777" w:rsidR="00B67B6D" w:rsidRDefault="0009747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ДОБРОВОЛЬНОЕ ВСТУПЛЕНИЕ В ПРАВООТНОШЕНИЯ ПО ОБЯЗАТЕЛЬНОМУ СОЦИАЛЬНОМУ СТРАХОВАНИЮ НА СЛУЧАЙ ВРЕМЕННОЙ НЕТРУДОСПОСОБНОСТИ ДЛЯ ЛИЦ, ПРИМЕНЯЮЩИХ СПЕЦИАЛЬНЫЙ НАЛОГОВЫЙ РЕЖИМ </w:t>
      </w:r>
    </w:p>
    <w:p w14:paraId="3D9043D8" w14:textId="77777777" w:rsidR="00B67B6D" w:rsidRDefault="00097472">
      <w:pPr>
        <w:spacing w:after="0"/>
        <w:jc w:val="center"/>
        <w:rPr>
          <w:rFonts w:ascii="Times New Roman" w:hAnsi="Times New Roman" w:cs="Times New Roman"/>
          <w:b/>
          <w:sz w:val="28"/>
          <w:szCs w:val="28"/>
        </w:rPr>
      </w:pPr>
      <w:r>
        <w:rPr>
          <w:rFonts w:ascii="Times New Roman" w:hAnsi="Times New Roman" w:cs="Times New Roman"/>
          <w:b/>
          <w:sz w:val="28"/>
          <w:szCs w:val="28"/>
        </w:rPr>
        <w:t>«НАЛОГ НА ПРОФЕССИОНАЛЬНЫЙ ДОХОД»</w:t>
      </w:r>
    </w:p>
    <w:p w14:paraId="62878F15" w14:textId="77777777" w:rsidR="00B67B6D" w:rsidRDefault="00B67B6D">
      <w:pPr>
        <w:spacing w:after="0"/>
        <w:jc w:val="center"/>
        <w:rPr>
          <w:rFonts w:ascii="Times New Roman" w:hAnsi="Times New Roman" w:cs="Times New Roman"/>
          <w:b/>
          <w:i/>
          <w:sz w:val="28"/>
          <w:szCs w:val="28"/>
        </w:rPr>
      </w:pPr>
    </w:p>
    <w:p w14:paraId="0588FBC3" w14:textId="70150138"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физических лиц, применяющих специальный налоговый режим "Налог на профессиональный доход" в соответствии с </w:t>
      </w:r>
      <w:hyperlink r:id="rId5" w:history="1">
        <w:r w:rsidRPr="00DC232E">
          <w:rPr>
            <w:rStyle w:val="a3"/>
            <w:rFonts w:ascii="Times New Roman" w:eastAsia="Times New Roman" w:hAnsi="Times New Roman" w:cs="Times New Roman"/>
            <w:sz w:val="24"/>
            <w:szCs w:val="24"/>
            <w:lang w:eastAsia="ru-RU"/>
          </w:rPr>
          <w:t>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hyperlink>
      <w:r>
        <w:rPr>
          <w:rFonts w:ascii="Times New Roman" w:eastAsia="Times New Roman" w:hAnsi="Times New Roman" w:cs="Times New Roman"/>
          <w:sz w:val="24"/>
          <w:szCs w:val="24"/>
          <w:lang w:eastAsia="ru-RU"/>
        </w:rPr>
        <w:t xml:space="preserve"> (далее - Самозанятые), появляется возможность добровольно вступить в правоотношения по обязательному социальному страхованию на случай временной нетрудоспособности. </w:t>
      </w:r>
    </w:p>
    <w:p w14:paraId="732F273A" w14:textId="31167720"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Нахождение в правоотношениях позволяет Самозанятым получать пособие </w:t>
      </w:r>
      <w:r w:rsidR="00B22DB7">
        <w:rPr>
          <w:rFonts w:ascii="Times New Roman" w:eastAsia="Times New Roman" w:hAnsi="Times New Roman" w:cs="Times New Roman"/>
          <w:sz w:val="24"/>
          <w:szCs w:val="24"/>
          <w:lang w:eastAsia="ru-RU"/>
        </w:rPr>
        <w:t>по временной нетрудоспособности,</w:t>
      </w:r>
      <w:r>
        <w:rPr>
          <w:rFonts w:ascii="Times New Roman" w:eastAsia="Times New Roman" w:hAnsi="Times New Roman" w:cs="Times New Roman"/>
          <w:sz w:val="24"/>
          <w:szCs w:val="24"/>
          <w:lang w:eastAsia="ru-RU"/>
        </w:rPr>
        <w:t xml:space="preserve"> выплачиваемое при наступлении следующих страховых случаев:</w:t>
      </w:r>
    </w:p>
    <w:p w14:paraId="7300CF88" w14:textId="77777777" w:rsidR="00B67B6D" w:rsidRDefault="00097472">
      <w:pPr>
        <w:pStyle w:val="ad"/>
        <w:numPr>
          <w:ilvl w:val="0"/>
          <w:numId w:val="4"/>
        </w:numPr>
        <w:spacing w:after="0" w:line="240" w:lineRule="auto"/>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Временная нетрудоспособность застрахованного лица в связи с заболеванием или травмой (в т.ч. из-за операции по искусственному прерыванию беременности или проведения ЭКО);</w:t>
      </w:r>
    </w:p>
    <w:p w14:paraId="0126912B" w14:textId="77777777" w:rsidR="00B67B6D" w:rsidRDefault="00097472">
      <w:pPr>
        <w:pStyle w:val="ad"/>
        <w:numPr>
          <w:ilvl w:val="0"/>
          <w:numId w:val="4"/>
        </w:numPr>
        <w:spacing w:after="0" w:line="240" w:lineRule="auto"/>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Уход за больным членом семьи;</w:t>
      </w:r>
    </w:p>
    <w:p w14:paraId="3F9BBC5E" w14:textId="77777777" w:rsidR="00B67B6D" w:rsidRDefault="00097472">
      <w:pPr>
        <w:pStyle w:val="ad"/>
        <w:numPr>
          <w:ilvl w:val="0"/>
          <w:numId w:val="4"/>
        </w:numPr>
        <w:spacing w:after="0" w:line="240" w:lineRule="auto"/>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Карантин застрахованного лица или его ребенка в возрасте до 7 лет, посещающего детский сад, или другого члена семьи, признанного недееспособным;</w:t>
      </w:r>
    </w:p>
    <w:p w14:paraId="54964042" w14:textId="77777777" w:rsidR="00B67B6D" w:rsidRDefault="00097472">
      <w:pPr>
        <w:pStyle w:val="ad"/>
        <w:numPr>
          <w:ilvl w:val="0"/>
          <w:numId w:val="4"/>
        </w:numPr>
        <w:spacing w:after="0" w:line="240" w:lineRule="auto"/>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Протезирование в стационаре;</w:t>
      </w:r>
    </w:p>
    <w:p w14:paraId="232C0EAD" w14:textId="77777777" w:rsidR="00B67B6D" w:rsidRDefault="00097472">
      <w:pPr>
        <w:pStyle w:val="ad"/>
        <w:numPr>
          <w:ilvl w:val="0"/>
          <w:numId w:val="4"/>
        </w:numPr>
        <w:spacing w:after="0" w:line="240" w:lineRule="auto"/>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Лечение в санаторно-курортной организации сразу после стационара.</w:t>
      </w:r>
    </w:p>
    <w:p w14:paraId="6C3BCF7F" w14:textId="77777777" w:rsidR="00B67B6D" w:rsidRDefault="00B67B6D">
      <w:pPr>
        <w:spacing w:after="0" w:line="240" w:lineRule="auto"/>
        <w:ind w:firstLine="709"/>
        <w:jc w:val="both"/>
        <w:rPr>
          <w:rFonts w:ascii="Times New Roman" w:eastAsia="Times New Roman" w:hAnsi="Times New Roman" w:cs="Times New Roman"/>
          <w:b/>
          <w:i/>
          <w:sz w:val="24"/>
          <w:szCs w:val="24"/>
          <w:lang w:eastAsia="ru-RU"/>
        </w:rPr>
      </w:pPr>
    </w:p>
    <w:p w14:paraId="4D94345F" w14:textId="022F367B" w:rsidR="00B67B6D" w:rsidRDefault="00097472">
      <w:pPr>
        <w:spacing w:after="0" w:line="240" w:lineRule="auto"/>
        <w:ind w:firstLine="709"/>
        <w:jc w:val="both"/>
        <w:rPr>
          <w:rFonts w:ascii="Times New Roman" w:hAnsi="Times New Roman" w:cs="Times New Roman"/>
          <w:b/>
          <w:i/>
          <w:sz w:val="24"/>
          <w:szCs w:val="24"/>
        </w:rPr>
      </w:pPr>
      <w:r>
        <w:rPr>
          <w:rFonts w:ascii="Times New Roman" w:eastAsia="Times New Roman" w:hAnsi="Times New Roman" w:cs="Times New Roman"/>
          <w:b/>
          <w:i/>
          <w:sz w:val="24"/>
          <w:szCs w:val="24"/>
          <w:lang w:eastAsia="ru-RU"/>
        </w:rPr>
        <w:t xml:space="preserve">ВНИМАНИЕ!!!! Регистрация осуществляется </w:t>
      </w:r>
      <w:r>
        <w:rPr>
          <w:rFonts w:ascii="Times New Roman" w:hAnsi="Times New Roman" w:cs="Times New Roman"/>
          <w:b/>
          <w:i/>
          <w:sz w:val="24"/>
          <w:szCs w:val="24"/>
        </w:rPr>
        <w:t>по обязательному социальному страхованию</w:t>
      </w:r>
      <w:r>
        <w:rPr>
          <w:rFonts w:ascii="Times New Roman" w:eastAsia="Times New Roman" w:hAnsi="Times New Roman" w:cs="Times New Roman"/>
          <w:b/>
          <w:i/>
          <w:sz w:val="24"/>
          <w:szCs w:val="24"/>
          <w:lang w:eastAsia="ru-RU"/>
        </w:rPr>
        <w:t xml:space="preserve"> только на случай временной нетрудоспособности и НЕ осуществляется </w:t>
      </w:r>
      <w:r>
        <w:rPr>
          <w:rFonts w:ascii="Times New Roman" w:hAnsi="Times New Roman" w:cs="Times New Roman"/>
          <w:b/>
          <w:i/>
          <w:sz w:val="24"/>
          <w:szCs w:val="24"/>
        </w:rPr>
        <w:t>по обязательному социальному страхованию в связи с материнством.</w:t>
      </w:r>
    </w:p>
    <w:p w14:paraId="49A9F674"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1860A718" w14:textId="77777777" w:rsidR="00B67B6D" w:rsidRDefault="00097472">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вступления и уплаты страховых взносов</w:t>
      </w:r>
    </w:p>
    <w:p w14:paraId="4EF70D39"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76C324D0" w14:textId="66F26CE4"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hyperlink r:id="rId6" w:history="1">
        <w:r w:rsidRPr="00DC232E">
          <w:rPr>
            <w:rStyle w:val="a3"/>
            <w:rFonts w:ascii="Times New Roman" w:eastAsia="Times New Roman" w:hAnsi="Times New Roman" w:cs="Times New Roman"/>
            <w:sz w:val="24"/>
            <w:szCs w:val="24"/>
            <w:lang w:eastAsia="ru-RU"/>
          </w:rPr>
          <w:t>Федеральным законом от 15.12.2025 N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hyperlink>
      <w:r>
        <w:rPr>
          <w:rFonts w:ascii="Times New Roman" w:eastAsia="Times New Roman" w:hAnsi="Times New Roman" w:cs="Times New Roman"/>
          <w:sz w:val="24"/>
          <w:szCs w:val="24"/>
          <w:lang w:eastAsia="ru-RU"/>
        </w:rPr>
        <w:t xml:space="preserve"> (далее – Закон 456-ФЗ) регистрации в качестве страхователей подлежат физические лица, применяющие специальный налоговый режим «Налог на профессиональный доход». Регистрация осуществляется в соответствии с Законом 456-ФЗ с 01.01.2026 года.</w:t>
      </w:r>
    </w:p>
    <w:p w14:paraId="376828FD"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Самозанятые лица вправе подать заявление о добровольном вступлении в правоотношения в письменной форме на бумажном носителе либо в форме электронного документа, в том числе с использованием мобильного приложения «Мой налог» или федеральной государственной информационной системы «Единый портал государственных и муниципальных услуг» до 30 сентября 2027 года включительно. </w:t>
      </w:r>
      <w:r>
        <w:rPr>
          <w:rFonts w:ascii="Times New Roman" w:eastAsia="Times New Roman" w:hAnsi="Times New Roman" w:cs="Times New Roman"/>
          <w:i/>
          <w:sz w:val="24"/>
          <w:szCs w:val="24"/>
          <w:lang w:eastAsia="ru-RU"/>
        </w:rPr>
        <w:t>Образцы заявлений в приложении.</w:t>
      </w:r>
      <w:r>
        <w:rPr>
          <w:rFonts w:ascii="Times New Roman" w:eastAsia="Times New Roman" w:hAnsi="Times New Roman" w:cs="Times New Roman"/>
          <w:sz w:val="24"/>
          <w:szCs w:val="24"/>
          <w:lang w:eastAsia="ru-RU"/>
        </w:rPr>
        <w:t xml:space="preserve"> </w:t>
      </w:r>
    </w:p>
    <w:p w14:paraId="31F93B44"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подается в территориальный орган Социального Фонда России (далее – СФР) независимо от места жительства. Регистрация производится в СФР по месту жительства застрахованного лица. </w:t>
      </w:r>
    </w:p>
    <w:p w14:paraId="416372E0" w14:textId="77777777" w:rsidR="00B67B6D" w:rsidRDefault="00097472">
      <w:pPr>
        <w:spacing w:after="0" w:line="300" w:lineRule="exact"/>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Обращаем внимание, что направление уведомления о регистрации осуществляется через «Единый портал государственных и муниципальных услуг». </w:t>
      </w:r>
    </w:p>
    <w:p w14:paraId="1F3AC6AE" w14:textId="634DA5B6" w:rsidR="00B67B6D" w:rsidRDefault="00097472">
      <w:pPr>
        <w:spacing w:after="0" w:line="300" w:lineRule="exact"/>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Дополнительно сообщаем, что </w:t>
      </w:r>
      <w:r>
        <w:rPr>
          <w:rFonts w:ascii="Times New Roman" w:hAnsi="Times New Roman" w:cs="Times New Roman"/>
          <w:b/>
          <w:i/>
          <w:sz w:val="24"/>
          <w:szCs w:val="24"/>
        </w:rPr>
        <w:t xml:space="preserve">узнать свой регистрационный номер в СФР можно с помощью специального сервиса ЕЦП: </w:t>
      </w:r>
      <w:hyperlink r:id="rId7" w:history="1">
        <w:r w:rsidRPr="00DC232E">
          <w:rPr>
            <w:rStyle w:val="a3"/>
            <w:rFonts w:ascii="Times New Roman" w:hAnsi="Times New Roman" w:cs="Times New Roman"/>
            <w:b/>
            <w:i/>
            <w:sz w:val="24"/>
            <w:szCs w:val="24"/>
          </w:rPr>
          <w:t>https://ecp.sfr.gov.ru/new-reg-num</w:t>
        </w:r>
      </w:hyperlink>
      <w:r>
        <w:rPr>
          <w:rFonts w:ascii="Times New Roman" w:hAnsi="Times New Roman" w:cs="Times New Roman"/>
          <w:b/>
          <w:i/>
          <w:sz w:val="24"/>
          <w:szCs w:val="24"/>
        </w:rPr>
        <w:t>.</w:t>
      </w:r>
    </w:p>
    <w:p w14:paraId="2CE4C9BE"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Самозанятые лица, добровольно вступившие в правоотношения по обязательному социальному страхованию на случай временной нетрудоспособности (далее – ДОСС ВН), уплачивают страховые взносы в ОСФР по месту регистрации. </w:t>
      </w:r>
    </w:p>
    <w:p w14:paraId="601C5144" w14:textId="77777777" w:rsidR="00B67B6D" w:rsidRDefault="00097472">
      <w:pPr>
        <w:spacing w:after="0" w:line="300" w:lineRule="exact"/>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Реквизиты для уплаты страховых взносов указаны ниже.</w:t>
      </w:r>
    </w:p>
    <w:p w14:paraId="39669657"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страховых взносов, подлежащих уплате застрахованными лицами за каждый календарный месяц, определяется исходя из страховых сумм, размеры которых установлены частью 3 статьи 5 Закона 456-ФЗ, с применением тарифа страхового взноса, установленного в размере 3,84% страховой суммы.</w:t>
      </w:r>
    </w:p>
    <w:p w14:paraId="2FA24C04"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страховые суммы (суммы страхового обеспечения) на полный календарный месяц устанавливаются в следующих размерах:</w:t>
      </w:r>
    </w:p>
    <w:p w14:paraId="004B0914" w14:textId="77777777" w:rsidR="00B67B6D" w:rsidRDefault="00097472">
      <w:pPr>
        <w:numPr>
          <w:ilvl w:val="0"/>
          <w:numId w:val="1"/>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35 000 (тридцать пять тысяч) рублей</w:t>
      </w:r>
    </w:p>
    <w:p w14:paraId="59A7ECA7" w14:textId="77777777" w:rsidR="00B67B6D" w:rsidRDefault="00097472">
      <w:pPr>
        <w:numPr>
          <w:ilvl w:val="0"/>
          <w:numId w:val="1"/>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50 000 (пятьдесят тысяч) рублей.</w:t>
      </w:r>
    </w:p>
    <w:p w14:paraId="1A2E98D7"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с учетом тарифа, сумма для уплаты страховых взносов составляет:</w:t>
      </w:r>
    </w:p>
    <w:p w14:paraId="08AA2DA0" w14:textId="77777777" w:rsidR="00B67B6D" w:rsidRDefault="00097472">
      <w:pPr>
        <w:numPr>
          <w:ilvl w:val="0"/>
          <w:numId w:val="2"/>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35 000 * 3,84% = 1 344 (одна тысяча триста сорок четыре) рубля в месяц при выборе страховой суммы обеспечения в 35 000 рублей;</w:t>
      </w:r>
    </w:p>
    <w:p w14:paraId="03A50B7A" w14:textId="77777777" w:rsidR="00B67B6D" w:rsidRDefault="00097472">
      <w:pPr>
        <w:numPr>
          <w:ilvl w:val="0"/>
          <w:numId w:val="2"/>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50 000 * 3,84% = 1 920 (одна тысяча девятьсот двадцать) рублей в месяц при выборе страховой суммы обеспечения в 50 000 рублей. </w:t>
      </w:r>
    </w:p>
    <w:p w14:paraId="6DB5EB35"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Застрахованное лицо самостоятельно выбирает по своему усмотрению размер страховой суммы: 35 000 или 50 000 рублей.</w:t>
      </w:r>
    </w:p>
    <w:p w14:paraId="770D50AE"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ДОСС ВН, по выбору застрахованного лица:</w:t>
      </w:r>
    </w:p>
    <w:p w14:paraId="54DD09F0" w14:textId="77777777" w:rsidR="00B67B6D" w:rsidRDefault="00097472">
      <w:pPr>
        <w:numPr>
          <w:ilvl w:val="0"/>
          <w:numId w:val="3"/>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 т.е. уплата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14:paraId="3ED3173A" w14:textId="77777777" w:rsidR="00B67B6D" w:rsidRDefault="00097472">
      <w:pPr>
        <w:numPr>
          <w:ilvl w:val="0"/>
          <w:numId w:val="3"/>
        </w:numPr>
        <w:tabs>
          <w:tab w:val="clear" w:pos="720"/>
          <w:tab w:val="left" w:pos="0"/>
        </w:tabs>
        <w:spacing w:after="0" w:line="300" w:lineRule="exac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единовременно за предстоящие периоды, но не более чем за двенадцать календарных месяцев. </w:t>
      </w:r>
    </w:p>
    <w:p w14:paraId="432EDA25"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Застрахованное лицо вправе изменить размер страховой суммы, но не ранее чем через 12 календарных месяцев непрерывной уплаты страховых взносов. Для этого необходимо подать заявление об изменении размера страховой суммы. </w:t>
      </w:r>
      <w:r>
        <w:rPr>
          <w:rFonts w:ascii="Times New Roman" w:eastAsia="Times New Roman" w:hAnsi="Times New Roman" w:cs="Times New Roman"/>
          <w:i/>
          <w:sz w:val="24"/>
          <w:szCs w:val="24"/>
          <w:lang w:eastAsia="ru-RU"/>
        </w:rPr>
        <w:t>Образцы заявлений в приложении.</w:t>
      </w:r>
    </w:p>
    <w:p w14:paraId="7773A19E" w14:textId="77777777" w:rsidR="00B67B6D" w:rsidRDefault="00097472">
      <w:pPr>
        <w:spacing w:after="0" w:line="300" w:lineRule="exact"/>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Пример</w:t>
      </w:r>
      <w:proofErr w:type="gramStart"/>
      <w:r>
        <w:rPr>
          <w:rFonts w:ascii="Times New Roman" w:eastAsia="Times New Roman" w:hAnsi="Times New Roman" w:cs="Times New Roman"/>
          <w:i/>
          <w:sz w:val="24"/>
          <w:szCs w:val="24"/>
          <w:lang w:eastAsia="ru-RU"/>
        </w:rPr>
        <w:t>: Если</w:t>
      </w:r>
      <w:proofErr w:type="gramEnd"/>
      <w:r>
        <w:rPr>
          <w:rFonts w:ascii="Times New Roman" w:eastAsia="Times New Roman" w:hAnsi="Times New Roman" w:cs="Times New Roman"/>
          <w:i/>
          <w:sz w:val="24"/>
          <w:szCs w:val="24"/>
          <w:lang w:eastAsia="ru-RU"/>
        </w:rPr>
        <w:t xml:space="preserve"> самозанятый вступил в правоотношения 16.01.2026 то уплату ему необходимо осуществлять не ранее 01.02.2026. В случае единовременной уплаты уплату рекомендуем произвести за оставшиеся периоды года, т.е. для случая из примера за 11 месяцев 2026 года. Это связано с возможным повышением размера страховых сумм в 2027 году.</w:t>
      </w:r>
    </w:p>
    <w:p w14:paraId="2A0C24FC" w14:textId="77777777" w:rsidR="00B67B6D" w:rsidRDefault="00097472">
      <w:pPr>
        <w:spacing w:after="0" w:line="30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Обращаем внимание! 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14:paraId="4B5E324E" w14:textId="77777777" w:rsidR="00616257" w:rsidRDefault="00616257">
      <w:pPr>
        <w:ind w:firstLine="709"/>
        <w:jc w:val="both"/>
        <w:rPr>
          <w:rFonts w:ascii="Times New Roman" w:hAnsi="Times New Roman" w:cs="Times New Roman"/>
          <w:b/>
          <w:sz w:val="24"/>
          <w:szCs w:val="24"/>
        </w:rPr>
      </w:pPr>
    </w:p>
    <w:p w14:paraId="7887F3BF" w14:textId="6E58450F" w:rsidR="00B67B6D" w:rsidRDefault="00097472">
      <w:pPr>
        <w:ind w:firstLine="709"/>
        <w:jc w:val="both"/>
        <w:rPr>
          <w:rFonts w:ascii="Times New Roman" w:hAnsi="Times New Roman" w:cs="Times New Roman"/>
          <w:b/>
          <w:sz w:val="24"/>
          <w:szCs w:val="24"/>
        </w:rPr>
      </w:pPr>
      <w:r>
        <w:rPr>
          <w:rFonts w:ascii="Times New Roman" w:hAnsi="Times New Roman" w:cs="Times New Roman"/>
          <w:b/>
          <w:sz w:val="24"/>
          <w:szCs w:val="24"/>
        </w:rPr>
        <w:t>Размер выплачиваемого пособия или сколько получит застрахованное лицо</w:t>
      </w:r>
    </w:p>
    <w:p w14:paraId="129EE398" w14:textId="77777777" w:rsidR="00B67B6D" w:rsidRDefault="00097472">
      <w:pPr>
        <w:spacing w:line="30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получения пособия по временной нетрудоспособности застрахованному лицу необходимо уплачивать страховые взносы не менее 6 календарных месяцев подряд (ч. 1 ст. 6 Закона № 456-ФЗ). При этом взносы можно заплатить единовременно за 6 месяцев вперед, </w:t>
      </w:r>
      <w:r>
        <w:rPr>
          <w:rFonts w:ascii="Times New Roman" w:hAnsi="Times New Roman" w:cs="Times New Roman"/>
          <w:sz w:val="24"/>
          <w:szCs w:val="24"/>
        </w:rPr>
        <w:lastRenderedPageBreak/>
        <w:t>но право на получение пособия возникает только по истечении 6 календарных месяцев, за которые уплачены взносы.</w:t>
      </w:r>
    </w:p>
    <w:p w14:paraId="748E05C6" w14:textId="77777777" w:rsidR="00B67B6D" w:rsidRDefault="00097472">
      <w:pPr>
        <w:ind w:firstLine="3360"/>
        <w:jc w:val="both"/>
        <w:rPr>
          <w:rFonts w:ascii="Times New Roman" w:hAnsi="Times New Roman" w:cs="Times New Roman"/>
          <w:sz w:val="24"/>
          <w:szCs w:val="24"/>
        </w:rPr>
      </w:pPr>
      <w:r>
        <w:rPr>
          <w:noProof/>
        </w:rPr>
        <mc:AlternateContent>
          <mc:Choice Requires="wps">
            <w:drawing>
              <wp:anchor distT="12700" distB="19050" distL="12700" distR="17780" simplePos="0" relativeHeight="3" behindDoc="0" locked="0" layoutInCell="1" allowOverlap="1" wp14:anchorId="5F13D84B" wp14:editId="2501AE7F">
                <wp:simplePos x="0" y="0"/>
                <wp:positionH relativeFrom="column">
                  <wp:posOffset>357505</wp:posOffset>
                </wp:positionH>
                <wp:positionV relativeFrom="paragraph">
                  <wp:posOffset>282575</wp:posOffset>
                </wp:positionV>
                <wp:extent cx="2560320" cy="974090"/>
                <wp:effectExtent l="0" t="0" r="11430" b="16510"/>
                <wp:wrapNone/>
                <wp:docPr id="1" name="Блок-схема: альтернативный процесс 3"/>
                <wp:cNvGraphicFramePr/>
                <a:graphic xmlns:a="http://schemas.openxmlformats.org/drawingml/2006/main">
                  <a:graphicData uri="http://schemas.microsoft.com/office/word/2010/wordprocessingShape">
                    <wps:wsp>
                      <wps:cNvSpPr/>
                      <wps:spPr>
                        <a:xfrm>
                          <a:off x="0" y="0"/>
                          <a:ext cx="2560320" cy="974160"/>
                        </a:xfrm>
                        <a:prstGeom prst="flowChartAlternateProcess">
                          <a:avLst/>
                        </a:prstGeom>
                        <a:solidFill>
                          <a:srgbClr val="FFCCCC"/>
                        </a:solidFill>
                        <a:ln>
                          <a:solidFill>
                            <a:schemeClr val="tx1"/>
                          </a:solidFill>
                          <a:round/>
                        </a:ln>
                      </wps:spPr>
                      <wps:style>
                        <a:lnRef idx="2">
                          <a:schemeClr val="accent1">
                            <a:lumMod val="75000"/>
                          </a:schemeClr>
                        </a:lnRef>
                        <a:fillRef idx="1">
                          <a:schemeClr val="accent1"/>
                        </a:fillRef>
                        <a:effectRef idx="0">
                          <a:scrgbClr r="0" g="0" b="0"/>
                        </a:effectRef>
                        <a:fontRef idx="minor"/>
                      </wps:style>
                      <wps:txbx>
                        <w:txbxContent>
                          <w:p w14:paraId="3F95FDCC" w14:textId="77777777" w:rsidR="00B67B6D" w:rsidRPr="00BB2F51" w:rsidRDefault="00097472" w:rsidP="00BB2F51">
                            <w:pPr>
                              <w:pStyle w:val="ae"/>
                              <w:spacing w:before="120"/>
                              <w:jc w:val="center"/>
                              <w:rPr>
                                <w:color w:val="000000" w:themeColor="text1"/>
                              </w:rPr>
                            </w:pPr>
                            <w:r w:rsidRPr="00BB2F51">
                              <w:rPr>
                                <w:rFonts w:ascii="Times New Roman" w:hAnsi="Times New Roman"/>
                                <w:color w:val="000000" w:themeColor="text1"/>
                                <w:sz w:val="24"/>
                                <w:szCs w:val="24"/>
                              </w:rPr>
                              <w:t>Страхового стажа (исчисляется в общем порядке согласно ст. 16 Закона № 255-ФЗ)</w:t>
                            </w:r>
                          </w:p>
                        </w:txbxContent>
                      </wps:txbx>
                      <wps:bodyPr anchor="ctr">
                        <a:noAutofit/>
                      </wps:bodyPr>
                    </wps:wsp>
                  </a:graphicData>
                </a:graphic>
              </wp:anchor>
            </w:drawing>
          </mc:Choice>
          <mc:Fallback>
            <w:pict>
              <v:shapetype w14:anchorId="5F13D84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6" type="#_x0000_t176" style="position:absolute;left:0;text-align:left;margin-left:28.15pt;margin-top:22.25pt;width:201.6pt;height:76.7pt;z-index:3;visibility:visible;mso-wrap-style:square;mso-wrap-distance-left:1pt;mso-wrap-distance-top:1pt;mso-wrap-distance-right:1.4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" fillcolor="#fcc" strokecolor="black [3213]" strokeweight="2pt">
                <v:stroke joinstyle="round"/>
                <v:textbox>
                  <w:txbxContent>
                    <w:p w14:paraId="3F95FDCC" w14:textId="77777777" w:rsidR="00B67B6D" w:rsidRPr="00BB2F51" w:rsidRDefault="00097472" w:rsidP="00BB2F51">
                      <w:pPr>
                        <w:pStyle w:val="ae"/>
                        <w:spacing w:before="120"/>
                        <w:jc w:val="center"/>
                        <w:rPr>
                          <w:color w:val="000000" w:themeColor="text1"/>
                        </w:rPr>
                      </w:pPr>
                      <w:r w:rsidRPr="00BB2F51">
                        <w:rPr>
                          <w:rFonts w:ascii="Times New Roman" w:hAnsi="Times New Roman"/>
                          <w:color w:val="000000" w:themeColor="text1"/>
                          <w:sz w:val="24"/>
                          <w:szCs w:val="24"/>
                        </w:rPr>
                        <w:t>Страхового стажа (исчисляется в общем порядке согласно ст. 16 Закона № 255-ФЗ)</w:t>
                      </w:r>
                    </w:p>
                  </w:txbxContent>
                </v:textbox>
              </v:shape>
            </w:pict>
          </mc:Fallback>
        </mc:AlternateContent>
      </w:r>
      <w:r>
        <w:rPr>
          <w:noProof/>
        </w:rPr>
        <mc:AlternateContent>
          <mc:Choice Requires="wps">
            <w:drawing>
              <wp:anchor distT="0" distB="17145" distL="0" distR="26670" simplePos="0" relativeHeight="5" behindDoc="0" locked="0" layoutInCell="0" allowOverlap="1" wp14:anchorId="7D40F9E6" wp14:editId="4C90107C">
                <wp:simplePos x="0" y="0"/>
                <wp:positionH relativeFrom="margin">
                  <wp:align>right</wp:align>
                </wp:positionH>
                <wp:positionV relativeFrom="paragraph">
                  <wp:posOffset>319405</wp:posOffset>
                </wp:positionV>
                <wp:extent cx="2545080" cy="954405"/>
                <wp:effectExtent l="0" t="0" r="26670" b="17145"/>
                <wp:wrapNone/>
                <wp:docPr id="2" name="Блок-схема: альтернативный процесс 4"/>
                <wp:cNvGraphicFramePr/>
                <a:graphic xmlns:a="http://schemas.openxmlformats.org/drawingml/2006/main">
                  <a:graphicData uri="http://schemas.microsoft.com/office/word/2010/wordprocessingShape">
                    <wps:wsp>
                      <wps:cNvSpPr/>
                      <wps:spPr>
                        <a:xfrm>
                          <a:off x="0" y="0"/>
                          <a:ext cx="2545200" cy="954360"/>
                        </a:xfrm>
                        <a:prstGeom prst="flowChartAlternateProcess">
                          <a:avLst/>
                        </a:prstGeom>
                        <a:solidFill>
                          <a:srgbClr val="FFCCCC"/>
                        </a:solidFill>
                        <a:ln>
                          <a:solidFill>
                            <a:schemeClr val="tx1"/>
                          </a:solidFill>
                          <a:round/>
                        </a:ln>
                      </wps:spPr>
                      <wps:style>
                        <a:lnRef idx="2">
                          <a:schemeClr val="accent1">
                            <a:lumMod val="75000"/>
                          </a:schemeClr>
                        </a:lnRef>
                        <a:fillRef idx="1">
                          <a:schemeClr val="accent1"/>
                        </a:fillRef>
                        <a:effectRef idx="0">
                          <a:scrgbClr r="0" g="0" b="0"/>
                        </a:effectRef>
                        <a:fontRef idx="minor"/>
                      </wps:style>
                      <wps:txbx>
                        <w:txbxContent>
                          <w:p w14:paraId="562C6E0B" w14:textId="77777777" w:rsidR="00B67B6D" w:rsidRPr="00BB2F51" w:rsidRDefault="00097472">
                            <w:pPr>
                              <w:pStyle w:val="ae"/>
                              <w:spacing w:after="40" w:line="240" w:lineRule="auto"/>
                              <w:jc w:val="center"/>
                              <w:rPr>
                                <w:rFonts w:ascii="Times New Roman" w:hAnsi="Times New Roman"/>
                                <w:color w:val="000000" w:themeColor="text1"/>
                                <w:sz w:val="24"/>
                                <w:szCs w:val="24"/>
                              </w:rPr>
                            </w:pPr>
                            <w:r w:rsidRPr="00BB2F51">
                              <w:rPr>
                                <w:rFonts w:ascii="Times New Roman" w:hAnsi="Times New Roman"/>
                                <w:color w:val="000000" w:themeColor="text1"/>
                                <w:sz w:val="24"/>
                                <w:szCs w:val="24"/>
                              </w:rPr>
                              <w:t>Уплаты страховых взносов:</w:t>
                            </w:r>
                          </w:p>
                          <w:p w14:paraId="018690AA" w14:textId="77777777" w:rsidR="00B67B6D" w:rsidRPr="00BB2F51" w:rsidRDefault="00097472">
                            <w:pPr>
                              <w:pStyle w:val="ae"/>
                              <w:spacing w:after="40" w:line="240" w:lineRule="auto"/>
                              <w:ind w:firstLine="708"/>
                              <w:rPr>
                                <w:rFonts w:ascii="Times New Roman" w:hAnsi="Times New Roman"/>
                                <w:color w:val="000000" w:themeColor="text1"/>
                                <w:sz w:val="24"/>
                                <w:szCs w:val="24"/>
                              </w:rPr>
                            </w:pPr>
                            <w:r w:rsidRPr="00BB2F51">
                              <w:rPr>
                                <w:rFonts w:ascii="Times New Roman" w:hAnsi="Times New Roman"/>
                                <w:color w:val="000000" w:themeColor="text1"/>
                                <w:sz w:val="24"/>
                                <w:szCs w:val="24"/>
                              </w:rPr>
                              <w:t>От 6 до 12 мес. - 70%</w:t>
                            </w:r>
                          </w:p>
                          <w:p w14:paraId="2268761E" w14:textId="77777777" w:rsidR="00B67B6D" w:rsidRPr="00BB2F51" w:rsidRDefault="00097472">
                            <w:pPr>
                              <w:pStyle w:val="ae"/>
                              <w:spacing w:after="40" w:line="240" w:lineRule="auto"/>
                              <w:jc w:val="center"/>
                              <w:rPr>
                                <w:color w:val="000000" w:themeColor="text1"/>
                              </w:rPr>
                            </w:pPr>
                            <w:r w:rsidRPr="00BB2F51">
                              <w:rPr>
                                <w:rFonts w:ascii="Times New Roman" w:hAnsi="Times New Roman"/>
                                <w:color w:val="000000" w:themeColor="text1"/>
                                <w:sz w:val="24"/>
                                <w:szCs w:val="24"/>
                              </w:rPr>
                              <w:t xml:space="preserve">     Более 12 мес. - 100% от суммы страхового обеспечения</w:t>
                            </w:r>
                          </w:p>
                        </w:txbxContent>
                      </wps:txbx>
                      <wps:bodyPr anchor="ctr">
                        <a:noAutofit/>
                      </wps:bodyPr>
                    </wps:wsp>
                  </a:graphicData>
                </a:graphic>
              </wp:anchor>
            </w:drawing>
          </mc:Choice>
          <mc:Fallback>
            <w:pict>
              <v:shape w14:anchorId="7D40F9E6" id="Блок-схема: альтернативный процесс 4" o:spid="_x0000_s1027" type="#_x0000_t176" style="position:absolute;left:0;text-align:left;margin-left:149.2pt;margin-top:25.15pt;width:200.4pt;height:75.15pt;z-index:5;visibility:visible;mso-wrap-style:square;mso-wrap-distance-left:0;mso-wrap-distance-top:0;mso-wrap-distance-right:2.1pt;mso-wrap-distance-bottom:1.35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" o:allowincell="f" fillcolor="#fcc" strokecolor="black [3213]" strokeweight="2pt">
                <v:stroke joinstyle="round"/>
                <v:textbox>
                  <w:txbxContent>
                    <w:p w14:paraId="562C6E0B" w14:textId="77777777" w:rsidR="00B67B6D" w:rsidRPr="00BB2F51" w:rsidRDefault="00097472">
                      <w:pPr>
                        <w:pStyle w:val="ae"/>
                        <w:spacing w:after="40" w:line="240" w:lineRule="auto"/>
                        <w:jc w:val="center"/>
                        <w:rPr>
                          <w:rFonts w:ascii="Times New Roman" w:hAnsi="Times New Roman"/>
                          <w:color w:val="000000" w:themeColor="text1"/>
                          <w:sz w:val="24"/>
                          <w:szCs w:val="24"/>
                        </w:rPr>
                      </w:pPr>
                      <w:r w:rsidRPr="00BB2F51">
                        <w:rPr>
                          <w:rFonts w:ascii="Times New Roman" w:hAnsi="Times New Roman"/>
                          <w:color w:val="000000" w:themeColor="text1"/>
                          <w:sz w:val="24"/>
                          <w:szCs w:val="24"/>
                        </w:rPr>
                        <w:t>Уплаты страховых взносов:</w:t>
                      </w:r>
                    </w:p>
                    <w:p w14:paraId="018690AA" w14:textId="77777777" w:rsidR="00B67B6D" w:rsidRPr="00BB2F51" w:rsidRDefault="00097472">
                      <w:pPr>
                        <w:pStyle w:val="ae"/>
                        <w:spacing w:after="40" w:line="240" w:lineRule="auto"/>
                        <w:ind w:firstLine="708"/>
                        <w:rPr>
                          <w:rFonts w:ascii="Times New Roman" w:hAnsi="Times New Roman"/>
                          <w:color w:val="000000" w:themeColor="text1"/>
                          <w:sz w:val="24"/>
                          <w:szCs w:val="24"/>
                        </w:rPr>
                      </w:pPr>
                      <w:r w:rsidRPr="00BB2F51">
                        <w:rPr>
                          <w:rFonts w:ascii="Times New Roman" w:hAnsi="Times New Roman"/>
                          <w:color w:val="000000" w:themeColor="text1"/>
                          <w:sz w:val="24"/>
                          <w:szCs w:val="24"/>
                        </w:rPr>
                        <w:t>От 6 до 12 мес. - 70%</w:t>
                      </w:r>
                    </w:p>
                    <w:p w14:paraId="2268761E" w14:textId="77777777" w:rsidR="00B67B6D" w:rsidRPr="00BB2F51" w:rsidRDefault="00097472">
                      <w:pPr>
                        <w:pStyle w:val="ae"/>
                        <w:spacing w:after="40" w:line="240" w:lineRule="auto"/>
                        <w:jc w:val="center"/>
                        <w:rPr>
                          <w:color w:val="000000" w:themeColor="text1"/>
                        </w:rPr>
                      </w:pPr>
                      <w:r w:rsidRPr="00BB2F51">
                        <w:rPr>
                          <w:rFonts w:ascii="Times New Roman" w:hAnsi="Times New Roman"/>
                          <w:color w:val="000000" w:themeColor="text1"/>
                          <w:sz w:val="24"/>
                          <w:szCs w:val="24"/>
                        </w:rPr>
                        <w:t xml:space="preserve">     Более 12 мес. - 100% от суммы страхового обеспечения</w:t>
                      </w:r>
                    </w:p>
                  </w:txbxContent>
                </v:textbox>
                <w10:wrap anchorx="margin"/>
              </v:shape>
            </w:pict>
          </mc:Fallback>
        </mc:AlternateContent>
      </w:r>
      <w:r>
        <w:rPr>
          <w:rFonts w:ascii="Times New Roman" w:hAnsi="Times New Roman" w:cs="Times New Roman"/>
          <w:sz w:val="24"/>
          <w:szCs w:val="24"/>
        </w:rPr>
        <w:t xml:space="preserve">Размер пособия зависит от: </w:t>
      </w:r>
    </w:p>
    <w:p w14:paraId="078068AE" w14:textId="77777777" w:rsidR="00B67B6D" w:rsidRDefault="00B67B6D">
      <w:pPr>
        <w:ind w:firstLine="3000"/>
        <w:jc w:val="both"/>
        <w:rPr>
          <w:rFonts w:ascii="Times New Roman" w:hAnsi="Times New Roman" w:cs="Times New Roman"/>
          <w:sz w:val="24"/>
          <w:szCs w:val="24"/>
        </w:rPr>
      </w:pPr>
    </w:p>
    <w:p w14:paraId="643C967A" w14:textId="77777777" w:rsidR="00B67B6D" w:rsidRDefault="00B67B6D">
      <w:pPr>
        <w:ind w:firstLine="3000"/>
        <w:jc w:val="both"/>
        <w:rPr>
          <w:rFonts w:ascii="Times New Roman" w:hAnsi="Times New Roman" w:cs="Times New Roman"/>
          <w:sz w:val="24"/>
          <w:szCs w:val="24"/>
        </w:rPr>
      </w:pPr>
    </w:p>
    <w:p w14:paraId="0365BA2A" w14:textId="77777777" w:rsidR="00B67B6D" w:rsidRDefault="00097472">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A389B0" w14:textId="77777777" w:rsidR="00B67B6D" w:rsidRDefault="00B67B6D">
      <w:pPr>
        <w:spacing w:after="40" w:line="240" w:lineRule="auto"/>
        <w:ind w:firstLine="709"/>
        <w:jc w:val="both"/>
        <w:rPr>
          <w:rFonts w:ascii="Times New Roman" w:hAnsi="Times New Roman" w:cs="Times New Roman"/>
          <w:b/>
          <w:sz w:val="24"/>
          <w:szCs w:val="24"/>
        </w:rPr>
      </w:pPr>
    </w:p>
    <w:p w14:paraId="4CE61A20" w14:textId="77777777" w:rsidR="00B67B6D" w:rsidRDefault="00B67B6D">
      <w:pPr>
        <w:spacing w:after="40" w:line="240" w:lineRule="auto"/>
        <w:ind w:firstLine="709"/>
        <w:jc w:val="both"/>
        <w:rPr>
          <w:rFonts w:ascii="Times New Roman" w:hAnsi="Times New Roman" w:cs="Times New Roman"/>
          <w:b/>
          <w:sz w:val="24"/>
          <w:szCs w:val="24"/>
        </w:rPr>
      </w:pPr>
    </w:p>
    <w:p w14:paraId="32851AC3" w14:textId="77777777" w:rsidR="00B67B6D" w:rsidRDefault="00097472">
      <w:pPr>
        <w:spacing w:after="40" w:line="300" w:lineRule="exact"/>
        <w:ind w:firstLine="709"/>
        <w:jc w:val="both"/>
        <w:rPr>
          <w:rFonts w:ascii="Times New Roman" w:hAnsi="Times New Roman" w:cs="Times New Roman"/>
          <w:sz w:val="24"/>
          <w:szCs w:val="24"/>
        </w:rPr>
      </w:pPr>
      <w:r>
        <w:rPr>
          <w:rFonts w:ascii="Times New Roman" w:hAnsi="Times New Roman" w:cs="Times New Roman"/>
          <w:b/>
          <w:sz w:val="24"/>
          <w:szCs w:val="24"/>
        </w:rPr>
        <w:t>Средний заработок</w:t>
      </w:r>
      <w:r>
        <w:rPr>
          <w:rFonts w:ascii="Times New Roman" w:hAnsi="Times New Roman" w:cs="Times New Roman"/>
          <w:sz w:val="24"/>
          <w:szCs w:val="24"/>
        </w:rPr>
        <w:t xml:space="preserve"> для исчисления пособия по временной нетрудоспособности застрахованным лицам принимается равным:</w:t>
      </w:r>
    </w:p>
    <w:p w14:paraId="37607C36" w14:textId="77777777" w:rsidR="00B67B6D" w:rsidRDefault="00097472">
      <w:pPr>
        <w:spacing w:after="40" w:line="300" w:lineRule="exact"/>
        <w:ind w:firstLine="709"/>
        <w:jc w:val="both"/>
        <w:rPr>
          <w:rFonts w:ascii="Times New Roman" w:hAnsi="Times New Roman" w:cs="Times New Roman"/>
          <w:sz w:val="24"/>
          <w:szCs w:val="24"/>
        </w:rPr>
      </w:pPr>
      <w:r>
        <w:rPr>
          <w:rFonts w:ascii="Times New Roman" w:hAnsi="Times New Roman" w:cs="Times New Roman"/>
          <w:sz w:val="24"/>
          <w:szCs w:val="24"/>
        </w:rPr>
        <w:t>1) 70 процентам от суммы страхового обеспечения - для застрахованных лиц, уплачивающих страховые взносы более шести, но менее двенадцати календарных месяцев подряд (с учетом продления периода непрерывной уплаты страховых взносов в соответствии с частью 11 статьи 5 закона 456-ФЗ);</w:t>
      </w:r>
    </w:p>
    <w:p w14:paraId="0B8A0780" w14:textId="77777777" w:rsidR="00B67B6D" w:rsidRDefault="00097472">
      <w:pPr>
        <w:spacing w:after="40" w:line="300" w:lineRule="exact"/>
        <w:ind w:firstLine="709"/>
        <w:jc w:val="both"/>
        <w:rPr>
          <w:rFonts w:ascii="Times New Roman" w:hAnsi="Times New Roman" w:cs="Times New Roman"/>
          <w:sz w:val="24"/>
          <w:szCs w:val="24"/>
        </w:rPr>
      </w:pPr>
      <w:r>
        <w:rPr>
          <w:rFonts w:ascii="Times New Roman" w:hAnsi="Times New Roman" w:cs="Times New Roman"/>
          <w:sz w:val="24"/>
          <w:szCs w:val="24"/>
        </w:rPr>
        <w:t>2) 100 процентам от страховой суммы - для застрахованных лиц, уплачивающих страховые взносы в течение двенадцати и более календарных месяцев подряд (с учетом продления периода непрерывной уплаты страховых взносов в соответствии с частью 11 статьи 5 закона 456-ФЗ).</w:t>
      </w:r>
    </w:p>
    <w:p w14:paraId="494E71D9" w14:textId="77777777" w:rsidR="00B67B6D" w:rsidRDefault="00097472">
      <w:pPr>
        <w:spacing w:after="40" w:line="30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Размер </w:t>
      </w:r>
      <w:r>
        <w:rPr>
          <w:rFonts w:ascii="Times New Roman" w:hAnsi="Times New Roman" w:cs="Times New Roman"/>
          <w:b/>
          <w:sz w:val="24"/>
          <w:szCs w:val="24"/>
        </w:rPr>
        <w:t>среднего дневного заработка</w:t>
      </w:r>
      <w:r>
        <w:rPr>
          <w:rFonts w:ascii="Times New Roman" w:hAnsi="Times New Roman" w:cs="Times New Roman"/>
          <w:sz w:val="24"/>
          <w:szCs w:val="24"/>
        </w:rPr>
        <w:t xml:space="preserve"> для исчисления пособия по временной нетрудоспособности застрахованному лицу определяется путем деления среднего заработка на число календарных дней в календарном месяце, на который приходится период временной нетрудоспособности.</w:t>
      </w:r>
    </w:p>
    <w:p w14:paraId="61725C16" w14:textId="77777777" w:rsidR="00B67B6D" w:rsidRDefault="00B67B6D">
      <w:pPr>
        <w:spacing w:after="40" w:line="300" w:lineRule="exact"/>
        <w:jc w:val="center"/>
        <w:rPr>
          <w:rFonts w:ascii="Times New Roman" w:hAnsi="Times New Roman" w:cs="Times New Roman"/>
          <w:sz w:val="24"/>
          <w:szCs w:val="24"/>
        </w:rPr>
      </w:pPr>
    </w:p>
    <w:p w14:paraId="7B43920D" w14:textId="77777777" w:rsidR="00B67B6D" w:rsidRDefault="00097472">
      <w:pPr>
        <w:spacing w:after="40" w:line="300" w:lineRule="exact"/>
        <w:jc w:val="both"/>
        <w:rPr>
          <w:rFonts w:ascii="Times New Roman" w:hAnsi="Times New Roman" w:cs="Times New Roman"/>
          <w:sz w:val="24"/>
          <w:szCs w:val="24"/>
        </w:rPr>
      </w:pPr>
      <w:r>
        <w:rPr>
          <w:rFonts w:ascii="Times New Roman" w:hAnsi="Times New Roman" w:cs="Times New Roman"/>
          <w:sz w:val="24"/>
          <w:szCs w:val="24"/>
        </w:rPr>
        <w:t>Размер пособия по временной нетрудоспособности за полный календарный месяц нетрудоспособности застрахованного лица:</w:t>
      </w:r>
    </w:p>
    <w:p w14:paraId="6A4709A9" w14:textId="77777777" w:rsidR="00B67B6D" w:rsidRDefault="00B67B6D">
      <w:pPr>
        <w:spacing w:after="40" w:line="240" w:lineRule="auto"/>
        <w:jc w:val="center"/>
        <w:rPr>
          <w:rFonts w:ascii="Times New Roman" w:hAnsi="Times New Roman" w:cs="Times New Roman"/>
          <w:sz w:val="24"/>
          <w:szCs w:val="24"/>
        </w:rPr>
      </w:pPr>
    </w:p>
    <w:p w14:paraId="424A8BDC" w14:textId="77777777" w:rsidR="00B67B6D" w:rsidRDefault="00097472">
      <w:pPr>
        <w:spacing w:after="40" w:line="240" w:lineRule="auto"/>
        <w:ind w:firstLine="2520"/>
        <w:jc w:val="both"/>
        <w:rPr>
          <w:rFonts w:ascii="Times New Roman" w:hAnsi="Times New Roman" w:cs="Times New Roman"/>
          <w:sz w:val="24"/>
          <w:szCs w:val="24"/>
        </w:rPr>
      </w:pPr>
      <w:r>
        <w:rPr>
          <w:rFonts w:ascii="Times New Roman" w:hAnsi="Times New Roman" w:cs="Times New Roman"/>
          <w:sz w:val="24"/>
          <w:szCs w:val="24"/>
        </w:rPr>
        <w:t>Сумма страхового обеспечения 35 000 рублей:</w:t>
      </w:r>
    </w:p>
    <w:p w14:paraId="40E44D3D" w14:textId="77777777" w:rsidR="00B67B6D" w:rsidRDefault="00B67B6D">
      <w:pPr>
        <w:spacing w:after="40" w:line="240" w:lineRule="auto"/>
        <w:jc w:val="both"/>
        <w:rPr>
          <w:rFonts w:ascii="Times New Roman" w:hAnsi="Times New Roman" w:cs="Times New Roman"/>
          <w:sz w:val="24"/>
          <w:szCs w:val="24"/>
        </w:rPr>
      </w:pPr>
    </w:p>
    <w:tbl>
      <w:tblPr>
        <w:tblStyle w:val="-22"/>
        <w:tblW w:w="9571" w:type="dxa"/>
        <w:tblLayout w:type="fixed"/>
        <w:tblLook w:val="04A0" w:firstRow="1" w:lastRow="0" w:firstColumn="1" w:lastColumn="0" w:noHBand="0" w:noVBand="1"/>
      </w:tblPr>
      <w:tblGrid>
        <w:gridCol w:w="2383"/>
        <w:gridCol w:w="2395"/>
        <w:gridCol w:w="2397"/>
        <w:gridCol w:w="2396"/>
      </w:tblGrid>
      <w:tr w:rsidR="00B67B6D" w14:paraId="38CDA4EE" w14:textId="77777777" w:rsidTr="00BB2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11740098" w14:textId="77777777" w:rsidR="00B67B6D" w:rsidRDefault="00B67B6D">
            <w:pPr>
              <w:spacing w:after="40" w:line="240" w:lineRule="auto"/>
              <w:jc w:val="both"/>
              <w:rPr>
                <w:rFonts w:ascii="Times New Roman" w:hAnsi="Times New Roman" w:cs="Times New Roman"/>
                <w:sz w:val="24"/>
                <w:szCs w:val="24"/>
              </w:rPr>
            </w:pPr>
          </w:p>
        </w:tc>
        <w:tc>
          <w:tcPr>
            <w:tcW w:w="2395" w:type="dxa"/>
          </w:tcPr>
          <w:p w14:paraId="2A477C1F"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более 8 лет</w:t>
            </w:r>
          </w:p>
        </w:tc>
        <w:tc>
          <w:tcPr>
            <w:tcW w:w="2397" w:type="dxa"/>
          </w:tcPr>
          <w:p w14:paraId="13716DE2"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от 5 до 8 лет</w:t>
            </w:r>
          </w:p>
        </w:tc>
        <w:tc>
          <w:tcPr>
            <w:tcW w:w="2396" w:type="dxa"/>
          </w:tcPr>
          <w:p w14:paraId="0191288F"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менее 5 лет</w:t>
            </w:r>
          </w:p>
        </w:tc>
      </w:tr>
      <w:tr w:rsidR="00B67B6D" w14:paraId="51EAFB6C" w14:textId="77777777" w:rsidTr="00BB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443D1408" w14:textId="77777777" w:rsidR="00B67B6D" w:rsidRDefault="00097472">
            <w:pPr>
              <w:spacing w:after="4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При уплате взносов от 6 до 12 месяцев</w:t>
            </w:r>
          </w:p>
        </w:tc>
        <w:tc>
          <w:tcPr>
            <w:tcW w:w="2395" w:type="dxa"/>
          </w:tcPr>
          <w:p w14:paraId="7636467A" w14:textId="77777777" w:rsidR="00B67B6D" w:rsidRDefault="00097472">
            <w:pPr>
              <w:spacing w:after="40" w:line="240" w:lineRule="auto"/>
              <w:ind w:firstLine="5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24 500 руб.</w:t>
            </w:r>
          </w:p>
        </w:tc>
        <w:tc>
          <w:tcPr>
            <w:tcW w:w="2397" w:type="dxa"/>
          </w:tcPr>
          <w:p w14:paraId="1B3AB2C7" w14:textId="77777777" w:rsidR="00B67B6D" w:rsidRDefault="00097472">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19 600 руб.</w:t>
            </w:r>
          </w:p>
        </w:tc>
        <w:tc>
          <w:tcPr>
            <w:tcW w:w="2396" w:type="dxa"/>
          </w:tcPr>
          <w:p w14:paraId="35E94AE5" w14:textId="77777777" w:rsidR="00B67B6D" w:rsidRDefault="00097472">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14 700 руб.</w:t>
            </w:r>
          </w:p>
        </w:tc>
      </w:tr>
      <w:tr w:rsidR="00B67B6D" w14:paraId="3F197A66" w14:textId="77777777" w:rsidTr="00BB2F51">
        <w:tc>
          <w:tcPr>
            <w:cnfStyle w:val="001000000000" w:firstRow="0" w:lastRow="0" w:firstColumn="1" w:lastColumn="0" w:oddVBand="0" w:evenVBand="0" w:oddHBand="0" w:evenHBand="0" w:firstRowFirstColumn="0" w:firstRowLastColumn="0" w:lastRowFirstColumn="0" w:lastRowLastColumn="0"/>
            <w:tcW w:w="2382" w:type="dxa"/>
          </w:tcPr>
          <w:p w14:paraId="3EBC3BF8" w14:textId="77777777" w:rsidR="00B67B6D" w:rsidRDefault="00097472">
            <w:pPr>
              <w:spacing w:after="4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При уплате взносов более 12 месяцев</w:t>
            </w:r>
          </w:p>
        </w:tc>
        <w:tc>
          <w:tcPr>
            <w:tcW w:w="2395" w:type="dxa"/>
          </w:tcPr>
          <w:p w14:paraId="56557BD9" w14:textId="77777777" w:rsidR="00B67B6D" w:rsidRDefault="00097472">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35 000 руб.</w:t>
            </w:r>
          </w:p>
        </w:tc>
        <w:tc>
          <w:tcPr>
            <w:tcW w:w="2397" w:type="dxa"/>
          </w:tcPr>
          <w:p w14:paraId="287D1D1C" w14:textId="77777777" w:rsidR="00B67B6D" w:rsidRDefault="00097472">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28 000 руб.</w:t>
            </w:r>
          </w:p>
        </w:tc>
        <w:tc>
          <w:tcPr>
            <w:tcW w:w="2396" w:type="dxa"/>
          </w:tcPr>
          <w:p w14:paraId="62D27683" w14:textId="77777777" w:rsidR="00B67B6D" w:rsidRDefault="00097472">
            <w:pPr>
              <w:spacing w:after="40" w:line="240" w:lineRule="auto"/>
              <w:ind w:firstLin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21 000 руб.</w:t>
            </w:r>
          </w:p>
        </w:tc>
      </w:tr>
    </w:tbl>
    <w:p w14:paraId="4F7969BB" w14:textId="77777777" w:rsidR="00B67B6D" w:rsidRDefault="00B67B6D">
      <w:pPr>
        <w:spacing w:after="40" w:line="240" w:lineRule="auto"/>
        <w:jc w:val="both"/>
        <w:rPr>
          <w:rFonts w:ascii="Times New Roman" w:hAnsi="Times New Roman" w:cs="Times New Roman"/>
          <w:sz w:val="24"/>
          <w:szCs w:val="24"/>
        </w:rPr>
      </w:pPr>
    </w:p>
    <w:p w14:paraId="7033BDDC" w14:textId="77BCBCDD" w:rsidR="00616257" w:rsidRDefault="006162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7C6681A" w14:textId="77777777" w:rsidR="00B67B6D" w:rsidRDefault="00097472">
      <w:pPr>
        <w:spacing w:after="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Сумма страхового обеспечения 50 000 рублей:</w:t>
      </w:r>
    </w:p>
    <w:p w14:paraId="31946B56" w14:textId="77777777" w:rsidR="00B67B6D" w:rsidRDefault="00B67B6D">
      <w:pPr>
        <w:spacing w:after="40" w:line="240" w:lineRule="auto"/>
        <w:jc w:val="both"/>
        <w:rPr>
          <w:rFonts w:ascii="Times New Roman" w:hAnsi="Times New Roman" w:cs="Times New Roman"/>
          <w:sz w:val="24"/>
          <w:szCs w:val="24"/>
        </w:rPr>
      </w:pPr>
    </w:p>
    <w:tbl>
      <w:tblPr>
        <w:tblStyle w:val="-22"/>
        <w:tblW w:w="9571" w:type="dxa"/>
        <w:tblLayout w:type="fixed"/>
        <w:tblLook w:val="04A0" w:firstRow="1" w:lastRow="0" w:firstColumn="1" w:lastColumn="0" w:noHBand="0" w:noVBand="1"/>
      </w:tblPr>
      <w:tblGrid>
        <w:gridCol w:w="2383"/>
        <w:gridCol w:w="2395"/>
        <w:gridCol w:w="2397"/>
        <w:gridCol w:w="2396"/>
      </w:tblGrid>
      <w:tr w:rsidR="00B67B6D" w14:paraId="56D553A2" w14:textId="77777777" w:rsidTr="00BB2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25E69D6F" w14:textId="77777777" w:rsidR="00B67B6D" w:rsidRDefault="00B67B6D">
            <w:pPr>
              <w:spacing w:after="40" w:line="240" w:lineRule="auto"/>
              <w:jc w:val="both"/>
              <w:rPr>
                <w:rFonts w:ascii="Times New Roman" w:hAnsi="Times New Roman" w:cs="Times New Roman"/>
                <w:sz w:val="24"/>
                <w:szCs w:val="24"/>
              </w:rPr>
            </w:pPr>
          </w:p>
        </w:tc>
        <w:tc>
          <w:tcPr>
            <w:tcW w:w="2395" w:type="dxa"/>
          </w:tcPr>
          <w:p w14:paraId="1B3260FA"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более 8 лет</w:t>
            </w:r>
          </w:p>
        </w:tc>
        <w:tc>
          <w:tcPr>
            <w:tcW w:w="2397" w:type="dxa"/>
          </w:tcPr>
          <w:p w14:paraId="76BF0C64"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от 5 до 8 лет</w:t>
            </w:r>
          </w:p>
        </w:tc>
        <w:tc>
          <w:tcPr>
            <w:tcW w:w="2396" w:type="dxa"/>
          </w:tcPr>
          <w:p w14:paraId="1A4B53AA" w14:textId="77777777" w:rsidR="00B67B6D" w:rsidRDefault="00097472">
            <w:pPr>
              <w:spacing w:after="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При страховом стаже менее 5 лет</w:t>
            </w:r>
          </w:p>
        </w:tc>
      </w:tr>
      <w:tr w:rsidR="00B67B6D" w14:paraId="244CE94D" w14:textId="77777777" w:rsidTr="00BB2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50F65481" w14:textId="77777777" w:rsidR="00B67B6D" w:rsidRDefault="00097472">
            <w:pPr>
              <w:spacing w:after="4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При уплате взносов от 6 до 12 месяце</w:t>
            </w:r>
          </w:p>
        </w:tc>
        <w:tc>
          <w:tcPr>
            <w:tcW w:w="2395" w:type="dxa"/>
          </w:tcPr>
          <w:p w14:paraId="1514ACDC" w14:textId="77777777" w:rsidR="00B67B6D" w:rsidRDefault="00097472">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35 000 руб.</w:t>
            </w:r>
          </w:p>
        </w:tc>
        <w:tc>
          <w:tcPr>
            <w:tcW w:w="2397" w:type="dxa"/>
          </w:tcPr>
          <w:p w14:paraId="55383F26" w14:textId="77777777" w:rsidR="00B67B6D" w:rsidRDefault="00097472">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28 000 руб.</w:t>
            </w:r>
          </w:p>
        </w:tc>
        <w:tc>
          <w:tcPr>
            <w:tcW w:w="2396" w:type="dxa"/>
          </w:tcPr>
          <w:p w14:paraId="69DB7CBA" w14:textId="77777777" w:rsidR="00B67B6D" w:rsidRDefault="00097472">
            <w:pPr>
              <w:spacing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21 000 руб.</w:t>
            </w:r>
          </w:p>
        </w:tc>
      </w:tr>
      <w:tr w:rsidR="00B67B6D" w14:paraId="271D0366" w14:textId="77777777" w:rsidTr="00BB2F51">
        <w:tc>
          <w:tcPr>
            <w:cnfStyle w:val="001000000000" w:firstRow="0" w:lastRow="0" w:firstColumn="1" w:lastColumn="0" w:oddVBand="0" w:evenVBand="0" w:oddHBand="0" w:evenHBand="0" w:firstRowFirstColumn="0" w:firstRowLastColumn="0" w:lastRowFirstColumn="0" w:lastRowLastColumn="0"/>
            <w:tcW w:w="2382" w:type="dxa"/>
          </w:tcPr>
          <w:p w14:paraId="359F00DF" w14:textId="77777777" w:rsidR="00B67B6D" w:rsidRDefault="00097472">
            <w:pPr>
              <w:spacing w:after="40" w:line="240" w:lineRule="auto"/>
              <w:jc w:val="both"/>
              <w:rPr>
                <w:rFonts w:ascii="Times New Roman" w:hAnsi="Times New Roman" w:cs="Times New Roman"/>
                <w:sz w:val="24"/>
                <w:szCs w:val="24"/>
              </w:rPr>
            </w:pPr>
            <w:r>
              <w:rPr>
                <w:rFonts w:ascii="Times New Roman" w:eastAsia="Calibri" w:hAnsi="Times New Roman" w:cs="Times New Roman"/>
                <w:sz w:val="24"/>
                <w:szCs w:val="24"/>
              </w:rPr>
              <w:t>При уплате взносов более 12 месяцев</w:t>
            </w:r>
          </w:p>
        </w:tc>
        <w:tc>
          <w:tcPr>
            <w:tcW w:w="2395" w:type="dxa"/>
          </w:tcPr>
          <w:p w14:paraId="2FF132F2" w14:textId="77777777" w:rsidR="00B67B6D" w:rsidRDefault="00097472">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50 000 руб.</w:t>
            </w:r>
          </w:p>
        </w:tc>
        <w:tc>
          <w:tcPr>
            <w:tcW w:w="2397" w:type="dxa"/>
          </w:tcPr>
          <w:p w14:paraId="533C2FC6" w14:textId="77777777" w:rsidR="00B67B6D" w:rsidRDefault="00097472">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40 000 руб.</w:t>
            </w:r>
          </w:p>
        </w:tc>
        <w:tc>
          <w:tcPr>
            <w:tcW w:w="2396" w:type="dxa"/>
          </w:tcPr>
          <w:p w14:paraId="4701B22B" w14:textId="77777777" w:rsidR="00B67B6D" w:rsidRDefault="00097472">
            <w:pPr>
              <w:spacing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30 000 руб.</w:t>
            </w:r>
          </w:p>
        </w:tc>
      </w:tr>
    </w:tbl>
    <w:p w14:paraId="1F18297D" w14:textId="77777777" w:rsidR="00B67B6D" w:rsidRDefault="00B67B6D">
      <w:pPr>
        <w:spacing w:after="40" w:line="240" w:lineRule="auto"/>
        <w:jc w:val="both"/>
        <w:rPr>
          <w:rFonts w:ascii="Times New Roman" w:hAnsi="Times New Roman" w:cs="Times New Roman"/>
          <w:sz w:val="24"/>
          <w:szCs w:val="24"/>
        </w:rPr>
      </w:pPr>
    </w:p>
    <w:p w14:paraId="7CFC542F" w14:textId="77777777" w:rsidR="00B67B6D" w:rsidRDefault="00097472">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Если не использовать право на получение пособия, застрахованным лицам положены скидки для уплаты страховых взносов:</w:t>
      </w:r>
    </w:p>
    <w:p w14:paraId="77367C9E"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истечении 18 календарных месяцев непрерывной уплаты взносов и при условии, что в течение этого периода застрахованному лицу не выплачивалось пособие по временной нетрудоспособности, начиная с 19-го месяца, размер ежемесячного платежа по страховым взносам уменьшается на 10%.</w:t>
      </w:r>
    </w:p>
    <w:p w14:paraId="0057A8D2"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истечении 24-х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25-го месяца, размер ежемесячного платежа по страховым взносам уменьшается на 30%.</w:t>
      </w:r>
    </w:p>
    <w:p w14:paraId="3DF437A9"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5D083126" w14:textId="77777777" w:rsidR="00B67B6D" w:rsidRDefault="00097472">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 осуществлять уплату в случае болезни</w:t>
      </w:r>
    </w:p>
    <w:p w14:paraId="1E527678" w14:textId="77777777" w:rsidR="00B67B6D" w:rsidRDefault="00B67B6D">
      <w:pPr>
        <w:spacing w:after="0" w:line="240" w:lineRule="auto"/>
        <w:ind w:firstLine="709"/>
        <w:jc w:val="center"/>
        <w:rPr>
          <w:rFonts w:ascii="Times New Roman" w:eastAsia="Times New Roman" w:hAnsi="Times New Roman" w:cs="Times New Roman"/>
          <w:b/>
          <w:sz w:val="24"/>
          <w:szCs w:val="24"/>
          <w:lang w:eastAsia="ru-RU"/>
        </w:rPr>
      </w:pPr>
    </w:p>
    <w:p w14:paraId="5C979024"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14:paraId="3D8197E9"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продолжительность временной нетрудоспособности составляет полный календарный месяц (месяцы), периоды непрерывной уплаты страховых взносов продлевается на соответствующее количество календарных месяцев, за которые страховые взносы не были уплачены. </w:t>
      </w:r>
      <w:r>
        <w:rPr>
          <w:rFonts w:ascii="Times New Roman" w:eastAsia="Times New Roman" w:hAnsi="Times New Roman" w:cs="Times New Roman"/>
          <w:i/>
          <w:sz w:val="24"/>
          <w:szCs w:val="24"/>
          <w:lang w:eastAsia="ru-RU"/>
        </w:rPr>
        <w:t xml:space="preserve">Но только если за этот(-и) месяцы не было уплачено заранее, в этом случае уплата будет учтена, а перерасчет произведен не будет (подпункт 2 пункта 6 статьи 5 </w:t>
      </w:r>
      <w:r>
        <w:rPr>
          <w:rFonts w:ascii="Times New Roman" w:eastAsia="Times New Roman" w:hAnsi="Times New Roman" w:cs="Times New Roman"/>
          <w:sz w:val="24"/>
          <w:szCs w:val="24"/>
          <w:lang w:eastAsia="ru-RU"/>
        </w:rPr>
        <w:t>Закона 456-ФЗ</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w:t>
      </w:r>
    </w:p>
    <w:p w14:paraId="2FAD8F86"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3067E544" w14:textId="77777777" w:rsidR="00B67B6D" w:rsidRDefault="00097472">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Что делать при наступлении страхового случая</w:t>
      </w:r>
    </w:p>
    <w:p w14:paraId="1CD33686" w14:textId="77777777" w:rsidR="00B67B6D" w:rsidRDefault="00B67B6D">
      <w:pPr>
        <w:spacing w:after="0" w:line="240" w:lineRule="auto"/>
        <w:ind w:firstLine="709"/>
        <w:jc w:val="center"/>
        <w:rPr>
          <w:rFonts w:ascii="Times New Roman" w:eastAsia="Times New Roman" w:hAnsi="Times New Roman" w:cs="Times New Roman"/>
          <w:b/>
          <w:sz w:val="24"/>
          <w:szCs w:val="24"/>
          <w:lang w:eastAsia="ru-RU"/>
        </w:rPr>
      </w:pPr>
    </w:p>
    <w:p w14:paraId="6DDF7DD5"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наступлении страхового случая (оформление листка нетрудоспособности) застрахованному лицу необходимо заполнить и направить в ОСФР согласие на выплату страхового обеспечения </w:t>
      </w:r>
      <w:r>
        <w:rPr>
          <w:rFonts w:ascii="Times New Roman" w:eastAsia="Times New Roman" w:hAnsi="Times New Roman" w:cs="Times New Roman"/>
          <w:i/>
          <w:sz w:val="24"/>
          <w:szCs w:val="24"/>
          <w:lang w:eastAsia="ru-RU"/>
        </w:rPr>
        <w:t>(форма прилагается)</w:t>
      </w:r>
      <w:r>
        <w:rPr>
          <w:rFonts w:ascii="Times New Roman" w:eastAsia="Times New Roman" w:hAnsi="Times New Roman" w:cs="Times New Roman"/>
          <w:sz w:val="24"/>
          <w:szCs w:val="24"/>
          <w:lang w:eastAsia="ru-RU"/>
        </w:rPr>
        <w:t>.</w:t>
      </w:r>
    </w:p>
    <w:p w14:paraId="31EB3556"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2769FFE2" w14:textId="77777777" w:rsidR="00B67B6D" w:rsidRDefault="0009747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Страховщик назначает и выплачивает пособие по временной нетрудоспособности застрахованному лицу в течение десяти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w:t>
      </w:r>
    </w:p>
    <w:p w14:paraId="288A3A33" w14:textId="77777777" w:rsidR="00B67B6D" w:rsidRDefault="00B67B6D">
      <w:pPr>
        <w:spacing w:after="0" w:line="240" w:lineRule="auto"/>
        <w:ind w:firstLine="709"/>
        <w:jc w:val="both"/>
        <w:rPr>
          <w:rFonts w:ascii="Times New Roman" w:eastAsia="Times New Roman" w:hAnsi="Times New Roman" w:cs="Times New Roman"/>
          <w:sz w:val="24"/>
          <w:szCs w:val="24"/>
          <w:lang w:eastAsia="ru-RU"/>
        </w:rPr>
      </w:pPr>
    </w:p>
    <w:p w14:paraId="59E779BD" w14:textId="77777777" w:rsidR="00B67B6D" w:rsidRDefault="00B67B6D">
      <w:pPr>
        <w:spacing w:after="0" w:line="240" w:lineRule="auto"/>
        <w:ind w:firstLine="709"/>
        <w:jc w:val="both"/>
        <w:rPr>
          <w:rFonts w:ascii="Times New Roman" w:eastAsia="Times New Roman" w:hAnsi="Times New Roman" w:cs="Times New Roman"/>
          <w:b/>
          <w:sz w:val="24"/>
          <w:szCs w:val="24"/>
          <w:lang w:eastAsia="ru-RU"/>
        </w:rPr>
      </w:pPr>
    </w:p>
    <w:p w14:paraId="20361EE1" w14:textId="77777777" w:rsidR="00B67B6D" w:rsidRDefault="00B67B6D">
      <w:pPr>
        <w:spacing w:after="0"/>
        <w:jc w:val="center"/>
        <w:rPr>
          <w:rFonts w:ascii="Times New Roman" w:eastAsia="Times New Roman" w:hAnsi="Times New Roman" w:cs="Times New Roman"/>
          <w:b/>
          <w:sz w:val="24"/>
          <w:szCs w:val="24"/>
          <w:lang w:eastAsia="ru-RU"/>
        </w:rPr>
      </w:pPr>
    </w:p>
    <w:p w14:paraId="574B61B2" w14:textId="77777777" w:rsidR="00B67B6D" w:rsidRDefault="00B67B6D">
      <w:pPr>
        <w:spacing w:after="0"/>
        <w:jc w:val="center"/>
        <w:rPr>
          <w:rFonts w:ascii="Times New Roman" w:eastAsia="Times New Roman" w:hAnsi="Times New Roman" w:cs="Times New Roman"/>
          <w:b/>
          <w:sz w:val="24"/>
          <w:szCs w:val="24"/>
          <w:lang w:eastAsia="ru-RU"/>
        </w:rPr>
      </w:pPr>
    </w:p>
    <w:p w14:paraId="01EFE034" w14:textId="77777777" w:rsidR="00B67B6D" w:rsidRDefault="00B67B6D">
      <w:pPr>
        <w:spacing w:after="0"/>
        <w:jc w:val="center"/>
        <w:rPr>
          <w:rFonts w:ascii="Times New Roman" w:eastAsia="Times New Roman" w:hAnsi="Times New Roman" w:cs="Times New Roman"/>
          <w:b/>
          <w:sz w:val="24"/>
          <w:szCs w:val="24"/>
          <w:lang w:eastAsia="ru-RU"/>
        </w:rPr>
      </w:pPr>
    </w:p>
    <w:p w14:paraId="6A78EC00" w14:textId="707E38AC" w:rsidR="00616257" w:rsidRDefault="0061625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C02B649" w14:textId="77777777" w:rsidR="00B67B6D" w:rsidRDefault="00097472">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Прекращение добровольных правоотношений</w:t>
      </w:r>
    </w:p>
    <w:p w14:paraId="4F17E9C8" w14:textId="77777777" w:rsidR="00B67B6D" w:rsidRDefault="00B67B6D">
      <w:pPr>
        <w:spacing w:after="0"/>
        <w:jc w:val="center"/>
        <w:rPr>
          <w:rFonts w:ascii="Times New Roman" w:eastAsia="Times New Roman" w:hAnsi="Times New Roman" w:cs="Times New Roman"/>
          <w:sz w:val="24"/>
          <w:szCs w:val="24"/>
          <w:lang w:eastAsia="ru-RU"/>
        </w:rPr>
      </w:pPr>
    </w:p>
    <w:p w14:paraId="637080A2" w14:textId="77777777" w:rsidR="00B67B6D" w:rsidRDefault="0009747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добровольных правоотношений осуществляется в случае:</w:t>
      </w:r>
    </w:p>
    <w:p w14:paraId="6E03C507" w14:textId="77777777" w:rsidR="00B67B6D" w:rsidRDefault="00097472">
      <w:pPr>
        <w:pStyle w:val="ad"/>
        <w:numPr>
          <w:ilvl w:val="0"/>
          <w:numId w:val="5"/>
        </w:numPr>
        <w:spacing w:after="0"/>
        <w:ind w:left="993"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Неуплаты или неполной уплаты застрахованным лицом страховых взносов за очередной календарный месяц.</w:t>
      </w:r>
    </w:p>
    <w:p w14:paraId="21AA9940" w14:textId="77777777" w:rsidR="00B67B6D" w:rsidRDefault="00097472">
      <w:pPr>
        <w:pStyle w:val="ad"/>
        <w:numPr>
          <w:ilvl w:val="0"/>
          <w:numId w:val="5"/>
        </w:numPr>
        <w:spacing w:after="0"/>
        <w:ind w:left="993"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заявления, которое застрахованное лицо подал в территориальный орган СФР.</w:t>
      </w:r>
    </w:p>
    <w:p w14:paraId="28C601E5" w14:textId="77777777" w:rsidR="00B67B6D" w:rsidRDefault="00097472">
      <w:pPr>
        <w:pStyle w:val="ad"/>
        <w:numPr>
          <w:ilvl w:val="0"/>
          <w:numId w:val="5"/>
        </w:numPr>
        <w:spacing w:after="0"/>
        <w:ind w:left="993"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применения застрахованным лицом специального налогового режима «Налог на профессиональный доход».</w:t>
      </w:r>
    </w:p>
    <w:p w14:paraId="4F437945" w14:textId="77777777" w:rsidR="00B67B6D" w:rsidRDefault="00B67B6D">
      <w:pPr>
        <w:spacing w:after="0"/>
        <w:jc w:val="center"/>
        <w:rPr>
          <w:rFonts w:ascii="Times New Roman" w:eastAsia="Times New Roman" w:hAnsi="Times New Roman" w:cs="Times New Roman"/>
          <w:sz w:val="24"/>
          <w:szCs w:val="24"/>
          <w:lang w:eastAsia="ru-RU"/>
        </w:rPr>
      </w:pPr>
    </w:p>
    <w:p w14:paraId="6A90260E" w14:textId="77777777" w:rsidR="00B67B6D" w:rsidRDefault="00B67B6D">
      <w:pPr>
        <w:spacing w:after="0"/>
        <w:jc w:val="center"/>
        <w:rPr>
          <w:rFonts w:ascii="Times New Roman" w:hAnsi="Times New Roman" w:cs="Times New Roman"/>
          <w:b/>
          <w:sz w:val="28"/>
          <w:szCs w:val="28"/>
        </w:rPr>
      </w:pPr>
    </w:p>
    <w:p w14:paraId="19A36BD0" w14:textId="52A9FA92" w:rsidR="00B67B6D" w:rsidRDefault="00097472" w:rsidP="00A85A0D">
      <w:pPr>
        <w:jc w:val="center"/>
        <w:rPr>
          <w:rFonts w:ascii="Times New Roman" w:eastAsia="Times New Roman" w:hAnsi="Times New Roman" w:cs="Times New Roman"/>
          <w:vanish/>
          <w:sz w:val="24"/>
          <w:szCs w:val="24"/>
          <w:lang w:eastAsia="ru-RU"/>
        </w:rPr>
      </w:pPr>
      <w:r>
        <w:rPr>
          <w:rFonts w:ascii="Times New Roman" w:hAnsi="Times New Roman" w:cs="Times New Roman"/>
          <w:b/>
          <w:sz w:val="24"/>
          <w:szCs w:val="24"/>
          <w:u w:val="single"/>
        </w:rPr>
        <w:t>Реквизиты для уплаты страховых взносов для Самозанятых, вступающих в правоотношения по ДОСС ВН, с 01.01.2026</w:t>
      </w:r>
      <w:r w:rsidR="00A85A0D">
        <w:rPr>
          <w:rFonts w:ascii="Times New Roman" w:eastAsia="Times New Roman" w:hAnsi="Times New Roman" w:cs="Times New Roman"/>
          <w:vanish/>
          <w:sz w:val="24"/>
          <w:szCs w:val="24"/>
          <w:lang w:eastAsia="ru-RU"/>
        </w:rPr>
        <w:t xml:space="preserve"> </w:t>
      </w:r>
    </w:p>
    <w:p w14:paraId="084A329B" w14:textId="77777777" w:rsidR="00264E0D" w:rsidRPr="00A85A0D" w:rsidRDefault="00264E0D" w:rsidP="00264E0D">
      <w:pPr>
        <w:spacing w:beforeAutospacing="1" w:afterAutospacing="1" w:line="240" w:lineRule="auto"/>
        <w:jc w:val="center"/>
        <w:rPr>
          <w:rFonts w:ascii="Times New Roman" w:eastAsia="Times New Roman" w:hAnsi="Times New Roman" w:cs="Times New Roman"/>
          <w:vanish/>
          <w:sz w:val="24"/>
          <w:szCs w:val="24"/>
          <w:lang w:eastAsia="ru-RU"/>
        </w:rPr>
      </w:pPr>
      <w:r>
        <w:rPr>
          <w:rFonts w:ascii="Times New Roman" w:eastAsia="Times New Roman" w:hAnsi="Times New Roman" w:cs="Times New Roman"/>
          <w:vanish/>
          <w:sz w:val="24"/>
          <w:szCs w:val="24"/>
          <w:lang w:eastAsia="ru-RU"/>
        </w:rPr>
        <w:t>В случае неуплаты или неполной уплаты страховых взносов за очередной календарный месяц, добровольные правоотношения с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tbl>
      <w:tblPr>
        <w:tblStyle w:val="13"/>
        <w:tblW w:w="9571" w:type="dxa"/>
        <w:tblLayout w:type="fixed"/>
        <w:tblLook w:val="04A0" w:firstRow="1" w:lastRow="0" w:firstColumn="1" w:lastColumn="0" w:noHBand="0" w:noVBand="1"/>
      </w:tblPr>
      <w:tblGrid>
        <w:gridCol w:w="9571"/>
      </w:tblGrid>
      <w:tr w:rsidR="00B67B6D" w14:paraId="62E81AF1" w14:textId="77777777">
        <w:trPr>
          <w:trHeight w:val="189"/>
        </w:trPr>
        <w:tc>
          <w:tcPr>
            <w:tcW w:w="9571" w:type="dxa"/>
            <w:tcBorders>
              <w:top w:val="nil"/>
              <w:left w:val="nil"/>
              <w:bottom w:val="nil"/>
              <w:right w:val="nil"/>
            </w:tcBorders>
          </w:tcPr>
          <w:p w14:paraId="5570E371" w14:textId="77777777"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Получатель:</w:t>
            </w:r>
            <w:r w:rsidRPr="002A6117">
              <w:rPr>
                <w:rFonts w:ascii="Times New Roman" w:eastAsia="Calibri" w:hAnsi="Times New Roman" w:cs="Times New Roman"/>
                <w:sz w:val="24"/>
                <w:szCs w:val="24"/>
              </w:rPr>
              <w:tab/>
              <w:t xml:space="preserve">УФК ПО ХЕРСОНСКОЙ ОБЛАСТИ </w:t>
            </w:r>
          </w:p>
          <w:p w14:paraId="2EA43491" w14:textId="27FED0B2"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ab/>
              <w:t>(ОСФР ПО ХЕРСОНСКОЙ ОБЛАСТИ, л/с 04974Ф97010)</w:t>
            </w:r>
          </w:p>
          <w:p w14:paraId="3A169E5F" w14:textId="75990AD0"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ОГРН</w:t>
            </w:r>
            <w:r w:rsidRPr="002A6117">
              <w:rPr>
                <w:rFonts w:ascii="Times New Roman" w:eastAsia="Calibri" w:hAnsi="Times New Roman" w:cs="Times New Roman"/>
                <w:sz w:val="24"/>
                <w:szCs w:val="24"/>
              </w:rPr>
              <w:tab/>
              <w:t>1229500000080</w:t>
            </w:r>
          </w:p>
          <w:p w14:paraId="2A835006" w14:textId="0B40B8B7"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ИНН</w:t>
            </w:r>
            <w:r w:rsidRPr="002A6117">
              <w:rPr>
                <w:rFonts w:ascii="Times New Roman" w:eastAsia="Calibri" w:hAnsi="Times New Roman" w:cs="Times New Roman"/>
                <w:sz w:val="24"/>
                <w:szCs w:val="24"/>
              </w:rPr>
              <w:tab/>
              <w:t>9500000083</w:t>
            </w:r>
          </w:p>
          <w:p w14:paraId="793B0993" w14:textId="4CFAEE5D"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 xml:space="preserve">КПП </w:t>
            </w:r>
            <w:r w:rsidRPr="002A6117">
              <w:rPr>
                <w:rFonts w:ascii="Times New Roman" w:eastAsia="Calibri" w:hAnsi="Times New Roman" w:cs="Times New Roman"/>
                <w:sz w:val="24"/>
                <w:szCs w:val="24"/>
              </w:rPr>
              <w:tab/>
              <w:t>950001001</w:t>
            </w:r>
          </w:p>
          <w:p w14:paraId="279014EB" w14:textId="5197543B"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 xml:space="preserve">ОКТМО </w:t>
            </w:r>
            <w:r w:rsidRPr="002A6117">
              <w:rPr>
                <w:rFonts w:ascii="Times New Roman" w:eastAsia="Calibri" w:hAnsi="Times New Roman" w:cs="Times New Roman"/>
                <w:sz w:val="24"/>
                <w:szCs w:val="24"/>
              </w:rPr>
              <w:tab/>
              <w:t>74000000</w:t>
            </w:r>
          </w:p>
          <w:p w14:paraId="74C49A86" w14:textId="35872B3C"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 xml:space="preserve">Банк получателя: </w:t>
            </w:r>
            <w:r w:rsidRPr="002A6117">
              <w:rPr>
                <w:rFonts w:ascii="Times New Roman" w:eastAsia="Calibri" w:hAnsi="Times New Roman" w:cs="Times New Roman"/>
                <w:sz w:val="24"/>
                <w:szCs w:val="24"/>
              </w:rPr>
              <w:tab/>
              <w:t>ОКЦ № 7 ЮГУ Банка России//УФК по Херсонской области</w:t>
            </w:r>
            <w:r w:rsidRPr="002A6117">
              <w:rPr>
                <w:rFonts w:ascii="Times New Roman" w:eastAsia="Calibri" w:hAnsi="Times New Roman" w:cs="Times New Roman"/>
                <w:sz w:val="24"/>
                <w:szCs w:val="24"/>
              </w:rPr>
              <w:tab/>
            </w:r>
          </w:p>
          <w:p w14:paraId="198D3A07" w14:textId="1D92616F"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 xml:space="preserve">ТОФК </w:t>
            </w:r>
            <w:r w:rsidRPr="002A6117">
              <w:rPr>
                <w:rFonts w:ascii="Times New Roman" w:eastAsia="Calibri" w:hAnsi="Times New Roman" w:cs="Times New Roman"/>
                <w:sz w:val="24"/>
                <w:szCs w:val="24"/>
              </w:rPr>
              <w:tab/>
              <w:t>УФК по Херсонской области</w:t>
            </w:r>
          </w:p>
          <w:p w14:paraId="128603E6" w14:textId="13B0A17D"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Счёт</w:t>
            </w:r>
            <w:r w:rsidRPr="002A6117">
              <w:rPr>
                <w:rFonts w:ascii="Times New Roman" w:eastAsia="Calibri" w:hAnsi="Times New Roman" w:cs="Times New Roman"/>
                <w:sz w:val="24"/>
                <w:szCs w:val="24"/>
              </w:rPr>
              <w:tab/>
              <w:t>03100643000000019700</w:t>
            </w:r>
          </w:p>
          <w:p w14:paraId="3A5040E8" w14:textId="77777777"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 xml:space="preserve">НОМЕР СЧЕТА БАНКА получателя </w:t>
            </w:r>
          </w:p>
          <w:p w14:paraId="557018CB" w14:textId="7A2FFACB"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(Единый казначейский счет): 40102810445370000099</w:t>
            </w:r>
          </w:p>
          <w:p w14:paraId="487412B7" w14:textId="77777777" w:rsidR="002A6117" w:rsidRPr="002A6117" w:rsidRDefault="002A6117" w:rsidP="002A6117">
            <w:pPr>
              <w:tabs>
                <w:tab w:val="left" w:pos="2552"/>
              </w:tabs>
              <w:suppressAutoHyphens w:val="0"/>
              <w:spacing w:after="0" w:line="240" w:lineRule="auto"/>
              <w:rPr>
                <w:rFonts w:ascii="Times New Roman" w:eastAsia="Calibri" w:hAnsi="Times New Roman" w:cs="Times New Roman"/>
                <w:sz w:val="24"/>
                <w:szCs w:val="24"/>
              </w:rPr>
            </w:pPr>
            <w:r w:rsidRPr="002A6117">
              <w:rPr>
                <w:rFonts w:ascii="Times New Roman" w:eastAsia="Calibri" w:hAnsi="Times New Roman" w:cs="Times New Roman"/>
                <w:sz w:val="24"/>
                <w:szCs w:val="24"/>
              </w:rPr>
              <w:t>БИК ТОФК</w:t>
            </w:r>
            <w:r w:rsidRPr="002A6117">
              <w:rPr>
                <w:rFonts w:ascii="Times New Roman" w:eastAsia="Calibri" w:hAnsi="Times New Roman" w:cs="Times New Roman"/>
                <w:sz w:val="24"/>
                <w:szCs w:val="24"/>
              </w:rPr>
              <w:tab/>
              <w:t>043510099</w:t>
            </w:r>
          </w:p>
          <w:p w14:paraId="4DF8D9CC" w14:textId="77777777" w:rsidR="00B67B6D" w:rsidRDefault="00072EDA">
            <w:pPr>
              <w:spacing w:after="0" w:line="360" w:lineRule="auto"/>
              <w:jc w:val="both"/>
              <w:rPr>
                <w:rFonts w:ascii="Times New Roman" w:hAnsi="Times New Roman" w:cs="Times New Roman"/>
                <w:bCs/>
                <w:sz w:val="24"/>
                <w:szCs w:val="24"/>
              </w:rPr>
            </w:pPr>
            <w:r w:rsidRPr="00D92257">
              <w:rPr>
                <w:rFonts w:ascii="Times New Roman" w:hAnsi="Times New Roman" w:cs="Times New Roman"/>
                <w:sz w:val="24"/>
                <w:szCs w:val="24"/>
              </w:rPr>
              <w:t xml:space="preserve">Назначение платежа: </w:t>
            </w:r>
            <w:r w:rsidR="00097472" w:rsidRPr="00072EDA">
              <w:rPr>
                <w:rFonts w:ascii="Times New Roman" w:hAnsi="Times New Roman" w:cs="Times New Roman"/>
                <w:bCs/>
                <w:sz w:val="24"/>
                <w:szCs w:val="24"/>
              </w:rPr>
              <w:t>ИНН ХХХХХХХХХХХХ, ФАМИЛИЯ И.О Добровольные страховые взносы самозанятого на случай ВН.</w:t>
            </w:r>
          </w:p>
          <w:p w14:paraId="13DEBC3D" w14:textId="283F6EBE" w:rsidR="00072EDA" w:rsidRPr="00A85A0D" w:rsidRDefault="00072EDA" w:rsidP="00A85A0D">
            <w:pPr>
              <w:tabs>
                <w:tab w:val="left" w:pos="2552"/>
              </w:tabs>
              <w:spacing w:after="0" w:line="240" w:lineRule="auto"/>
              <w:ind w:left="142"/>
              <w:jc w:val="both"/>
              <w:rPr>
                <w:rFonts w:ascii="Times New Roman" w:hAnsi="Times New Roman" w:cs="Times New Roman"/>
                <w:bCs/>
                <w:sz w:val="24"/>
                <w:szCs w:val="24"/>
              </w:rPr>
            </w:pPr>
            <w:r w:rsidRPr="00072EDA">
              <w:rPr>
                <w:rFonts w:ascii="Times New Roman" w:hAnsi="Times New Roman" w:cs="Times New Roman"/>
                <w:bCs/>
                <w:sz w:val="24"/>
                <w:szCs w:val="24"/>
              </w:rPr>
              <w:t>КБК</w:t>
            </w:r>
            <w:r w:rsidRPr="002A6117">
              <w:rPr>
                <w:rFonts w:ascii="Times New Roman" w:eastAsia="Calibri" w:hAnsi="Times New Roman" w:cs="Times New Roman"/>
                <w:sz w:val="24"/>
                <w:szCs w:val="24"/>
              </w:rPr>
              <w:tab/>
            </w:r>
            <w:r w:rsidRPr="00072EDA">
              <w:rPr>
                <w:rFonts w:ascii="Times New Roman" w:hAnsi="Times New Roman" w:cs="Times New Roman"/>
                <w:bCs/>
                <w:sz w:val="24"/>
                <w:szCs w:val="24"/>
              </w:rPr>
              <w:t>797 1 02 06000 06 1020 160</w:t>
            </w:r>
          </w:p>
        </w:tc>
      </w:tr>
    </w:tbl>
    <w:p w14:paraId="17073174" w14:textId="77777777" w:rsidR="00B67B6D" w:rsidRDefault="00B67B6D">
      <w:pPr>
        <w:spacing w:after="0" w:line="240" w:lineRule="auto"/>
        <w:jc w:val="both"/>
        <w:rPr>
          <w:rFonts w:ascii="Times New Roman" w:hAnsi="Times New Roman" w:cs="Times New Roman"/>
          <w:b/>
          <w:sz w:val="24"/>
          <w:szCs w:val="24"/>
        </w:rPr>
      </w:pPr>
    </w:p>
    <w:p w14:paraId="0A00E312" w14:textId="77777777" w:rsidR="00B67B6D" w:rsidRDefault="00097472">
      <w:pPr>
        <w:spacing w:after="0" w:line="240" w:lineRule="auto"/>
        <w:jc w:val="both"/>
        <w:rPr>
          <w:rFonts w:ascii="Times New Roman" w:hAnsi="Times New Roman" w:cs="Times New Roman"/>
          <w:sz w:val="28"/>
          <w:szCs w:val="28"/>
        </w:rPr>
      </w:pPr>
      <w:r>
        <w:rPr>
          <w:rFonts w:ascii="Times New Roman" w:hAnsi="Times New Roman" w:cs="Times New Roman"/>
          <w:i/>
          <w:sz w:val="24"/>
          <w:szCs w:val="24"/>
        </w:rPr>
        <w:t>Убедительно просим Вас внимательно заполнять все банковские реквизиты при оформлении платежных поручений.</w:t>
      </w:r>
    </w:p>
    <w:sectPr w:rsidR="00B67B6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w:charset w:val="00"/>
    <w:family w:val="swiss"/>
    <w:pitch w:val="variable"/>
    <w:sig w:usb0="E00002FF" w:usb1="4000001F" w:usb2="08000029"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E2898"/>
    <w:multiLevelType w:val="multilevel"/>
    <w:tmpl w:val="209C6AD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6E0133B"/>
    <w:multiLevelType w:val="multilevel"/>
    <w:tmpl w:val="F6ACEB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035DCF"/>
    <w:multiLevelType w:val="multilevel"/>
    <w:tmpl w:val="1A8AA99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85B442F"/>
    <w:multiLevelType w:val="multilevel"/>
    <w:tmpl w:val="27C65B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71AA49C9"/>
    <w:multiLevelType w:val="multilevel"/>
    <w:tmpl w:val="B39E46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937152F"/>
    <w:multiLevelType w:val="multilevel"/>
    <w:tmpl w:val="DDDCC8E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6D"/>
    <w:rsid w:val="00072EDA"/>
    <w:rsid w:val="00097472"/>
    <w:rsid w:val="00264E0D"/>
    <w:rsid w:val="002A6117"/>
    <w:rsid w:val="00616257"/>
    <w:rsid w:val="006807CD"/>
    <w:rsid w:val="00A00025"/>
    <w:rsid w:val="00A85A0D"/>
    <w:rsid w:val="00B22DB7"/>
    <w:rsid w:val="00B67B6D"/>
    <w:rsid w:val="00BB2F51"/>
    <w:rsid w:val="00DC232E"/>
    <w:rsid w:val="00E567E6"/>
    <w:rsid w:val="00F7617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42D8"/>
  <w15:docId w15:val="{BFBD684A-AFDD-4FC8-BFAD-6F0CB62D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3907"/>
    <w:rPr>
      <w:color w:val="0000FF"/>
      <w:u w:val="single"/>
    </w:rPr>
  </w:style>
  <w:style w:type="character" w:styleId="a4">
    <w:name w:val="FollowedHyperlink"/>
    <w:basedOn w:val="a0"/>
    <w:uiPriority w:val="99"/>
    <w:semiHidden/>
    <w:unhideWhenUsed/>
    <w:rsid w:val="00FF3907"/>
    <w:rPr>
      <w:color w:val="800080" w:themeColor="followedHyperlink"/>
      <w:u w:val="single"/>
    </w:rPr>
  </w:style>
  <w:style w:type="character" w:customStyle="1" w:styleId="a5">
    <w:name w:val="Текст выноски Знак"/>
    <w:basedOn w:val="a0"/>
    <w:link w:val="a6"/>
    <w:uiPriority w:val="99"/>
    <w:semiHidden/>
    <w:qFormat/>
    <w:rsid w:val="00AE0E7D"/>
    <w:rPr>
      <w:rFonts w:ascii="Tahoma" w:hAnsi="Tahoma" w:cs="Tahoma"/>
      <w:sz w:val="16"/>
      <w:szCs w:val="16"/>
    </w:rPr>
  </w:style>
  <w:style w:type="paragraph" w:styleId="a7">
    <w:name w:val="Title"/>
    <w:basedOn w:val="a"/>
    <w:next w:val="a8"/>
    <w:qFormat/>
    <w:pPr>
      <w:keepNext/>
      <w:spacing w:before="240" w:after="120"/>
    </w:pPr>
    <w:rPr>
      <w:rFonts w:ascii="Liberation Sans" w:eastAsia="Tahoma" w:hAnsi="Liberation Sans" w:cs="Noto Sans"/>
      <w:sz w:val="28"/>
      <w:szCs w:val="28"/>
    </w:rPr>
  </w:style>
  <w:style w:type="paragraph" w:styleId="a8">
    <w:name w:val="Body Text"/>
    <w:basedOn w:val="a"/>
    <w:pPr>
      <w:spacing w:after="140"/>
    </w:pPr>
  </w:style>
  <w:style w:type="paragraph" w:styleId="a9">
    <w:name w:val="List"/>
    <w:basedOn w:val="a8"/>
    <w:rPr>
      <w:rFonts w:cs="Noto Sans"/>
    </w:rPr>
  </w:style>
  <w:style w:type="paragraph" w:styleId="aa">
    <w:name w:val="caption"/>
    <w:basedOn w:val="a"/>
    <w:qFormat/>
    <w:pPr>
      <w:suppressLineNumbers/>
      <w:spacing w:before="120" w:after="120"/>
    </w:pPr>
    <w:rPr>
      <w:rFonts w:cs="Noto Sans"/>
      <w:i/>
      <w:iCs/>
      <w:sz w:val="24"/>
      <w:szCs w:val="24"/>
    </w:rPr>
  </w:style>
  <w:style w:type="paragraph" w:styleId="ab">
    <w:name w:val="index heading"/>
    <w:basedOn w:val="a"/>
    <w:qFormat/>
    <w:pPr>
      <w:suppressLineNumbers/>
    </w:pPr>
    <w:rPr>
      <w:rFonts w:cs="Noto Sans"/>
    </w:rPr>
  </w:style>
  <w:style w:type="paragraph" w:styleId="ac">
    <w:name w:val="Normal (Web)"/>
    <w:basedOn w:val="a"/>
    <w:uiPriority w:val="99"/>
    <w:semiHidden/>
    <w:unhideWhenUsed/>
    <w:qFormat/>
    <w:rsid w:val="00FF3907"/>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F345E8"/>
    <w:pPr>
      <w:ind w:left="720"/>
      <w:contextualSpacing/>
    </w:pPr>
  </w:style>
  <w:style w:type="paragraph" w:styleId="a6">
    <w:name w:val="Balloon Text"/>
    <w:basedOn w:val="a"/>
    <w:link w:val="a5"/>
    <w:uiPriority w:val="99"/>
    <w:semiHidden/>
    <w:unhideWhenUsed/>
    <w:qFormat/>
    <w:rsid w:val="00AE0E7D"/>
    <w:pPr>
      <w:spacing w:after="0" w:line="240" w:lineRule="auto"/>
    </w:pPr>
    <w:rPr>
      <w:rFonts w:ascii="Tahoma" w:hAnsi="Tahoma" w:cs="Tahoma"/>
      <w:sz w:val="16"/>
      <w:szCs w:val="16"/>
    </w:rPr>
  </w:style>
  <w:style w:type="paragraph" w:customStyle="1" w:styleId="ae">
    <w:name w:val="Содержимое врезки"/>
    <w:basedOn w:val="a"/>
    <w:qFormat/>
  </w:style>
  <w:style w:type="numbering" w:customStyle="1" w:styleId="af">
    <w:name w:val="Без списка"/>
    <w:uiPriority w:val="99"/>
    <w:semiHidden/>
    <w:unhideWhenUsed/>
    <w:qFormat/>
  </w:style>
  <w:style w:type="table" w:customStyle="1" w:styleId="13">
    <w:name w:val="Сетка таблицы13"/>
    <w:basedOn w:val="a1"/>
    <w:uiPriority w:val="59"/>
    <w:rsid w:val="002D12CB"/>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qFormat/>
    <w:rsid w:val="002D1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DC232E"/>
    <w:rPr>
      <w:color w:val="605E5C"/>
      <w:shd w:val="clear" w:color="auto" w:fill="E1DFDD"/>
    </w:rPr>
  </w:style>
  <w:style w:type="table" w:styleId="-22">
    <w:name w:val="Grid Table 2 Accent 2"/>
    <w:basedOn w:val="a1"/>
    <w:uiPriority w:val="47"/>
    <w:rsid w:val="00BB2F5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p.sfr.gov.ru/new-reg-n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512150030" TargetMode="External"/><Relationship Id="rId5" Type="http://schemas.openxmlformats.org/officeDocument/2006/relationships/hyperlink" Target="http://publication.pravo.gov.ru/Document/View/000120181127005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Тихомирова Юлия Игоревна</dc:creator>
  <dc:description/>
  <cp:lastModifiedBy>Пользователь</cp:lastModifiedBy>
  <cp:revision>5</cp:revision>
  <dcterms:created xsi:type="dcterms:W3CDTF">2026-01-23T05:58:00Z</dcterms:created>
  <dcterms:modified xsi:type="dcterms:W3CDTF">2026-01-23T08:07:00Z</dcterms:modified>
  <dc:language>ru-RU</dc:language>
</cp:coreProperties>
</file>