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spacing w:before="60" w:after="0"/>
        <w:jc w:val="center"/>
        <w:rPr>
          <w:sz w:val="28"/>
          <w:szCs w:val="28"/>
        </w:rPr>
      </w:pPr>
      <w:r>
        <w:rPr>
          <w:sz w:val="28"/>
          <w:szCs w:val="28"/>
        </w:rPr>
        <w:t>Сводная ведомость результатов проведения специальной оценки условий труда в 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г.</w:t>
      </w:r>
    </w:p>
    <w:p>
      <w:pPr>
        <w:pStyle w:val="13"/>
        <w:jc w:val="center"/>
        <w:rPr>
          <w:sz w:val="28"/>
          <w:szCs w:val="28"/>
        </w:rPr>
      </w:pPr>
      <w:r>
        <w:rPr>
          <w:sz w:val="28"/>
          <w:szCs w:val="28"/>
        </w:rPr>
        <w:t>(в части установления классов (подклассов) условий труда на рабочих местах)</w:t>
      </w:r>
    </w:p>
    <w:p>
      <w:pPr>
        <w:pStyle w:val="13"/>
        <w:jc w:val="center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</w:t>
      </w:r>
      <w:r>
        <w:rPr>
          <w:rFonts w:hint="default"/>
          <w:sz w:val="28"/>
          <w:szCs w:val="28"/>
          <w:lang w:val="ru-RU"/>
        </w:rPr>
        <w:t xml:space="preserve"> г. Ханты-Мансийск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Наименование организации:</w:t>
      </w:r>
      <w:r>
        <w:rPr>
          <w:rStyle w:val="14"/>
          <w:sz w:val="28"/>
          <w:szCs w:val="28"/>
          <w:u w:val="none"/>
        </w:rPr>
        <w:t xml:space="preserve"> </w:t>
      </w:r>
      <w:r>
        <w:rPr>
          <w:rStyle w:val="14"/>
          <w:sz w:val="28"/>
          <w:szCs w:val="28"/>
        </w:rPr>
        <w:t>ОТДЕЛЕНИЕ ФОНДА ПЕНСИОННОГО И СОЦИАЛЬНОГО СТРАХОВАНИЯ РОССИЙСКОЙ ФЕДЕРАЦИИ ПО ХАНТЫ-МАНСИЙСКОМУ АВТОНОМНОМУ ОКРУГУ — ЮГРЕ</w:t>
      </w:r>
    </w:p>
    <w:p>
      <w:pPr>
        <w:suppressAutoHyphens/>
        <w:jc w:val="right"/>
        <w:rPr>
          <w:sz w:val="28"/>
          <w:szCs w:val="28"/>
        </w:rPr>
      </w:pPr>
    </w:p>
    <w:p>
      <w:pPr>
        <w:suppressAutoHyphens/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p>
      <w:pPr>
        <w:suppressAutoHyphens/>
        <w:jc w:val="right"/>
        <w:rPr>
          <w:sz w:val="28"/>
          <w:szCs w:val="28"/>
        </w:rPr>
      </w:pPr>
    </w:p>
    <w:tbl>
      <w:tblPr>
        <w:tblStyle w:val="4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2"/>
        <w:gridCol w:w="1024"/>
        <w:gridCol w:w="3113"/>
        <w:gridCol w:w="1065"/>
        <w:gridCol w:w="1066"/>
        <w:gridCol w:w="1170"/>
        <w:gridCol w:w="1175"/>
        <w:gridCol w:w="1167"/>
        <w:gridCol w:w="1180"/>
        <w:gridCol w:w="106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32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07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рабочих мест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численность работников,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занятых на этих рабочих местах</w:t>
            </w:r>
          </w:p>
        </w:tc>
        <w:tc>
          <w:tcPr>
            <w:tcW w:w="77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рабочих мест и численность занятых на них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работников по классам (подклассам) условий труда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числа рабочих мест, указанных в графе 3 (единиц)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3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7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класс 1</w:t>
            </w:r>
          </w:p>
        </w:tc>
        <w:tc>
          <w:tcPr>
            <w:tcW w:w="10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класс 2</w:t>
            </w:r>
          </w:p>
        </w:tc>
        <w:tc>
          <w:tcPr>
            <w:tcW w:w="46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класс 3</w:t>
            </w:r>
          </w:p>
        </w:tc>
        <w:tc>
          <w:tcPr>
            <w:tcW w:w="10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класс 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3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3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3.3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3.4.</w:t>
            </w:r>
          </w:p>
        </w:tc>
        <w:tc>
          <w:tcPr>
            <w:tcW w:w="10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pos1"/>
            <w:bookmarkEnd w:id="0"/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  <w:t>Рабочие места (ед.)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71</w:t>
            </w:r>
          </w:p>
        </w:tc>
        <w:tc>
          <w:tcPr>
            <w:tcW w:w="3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71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71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>
      <w:pPr>
        <w:pStyle w:val="21"/>
        <w:jc w:val="both"/>
        <w:rPr>
          <w:rFonts w:ascii="Times New Roman" w:hAnsi="Times New Roman"/>
          <w:b/>
          <w:sz w:val="28"/>
          <w:szCs w:val="28"/>
        </w:rPr>
      </w:pPr>
      <w:bookmarkStart w:id="1" w:name="pos2_Копия_1"/>
      <w:bookmarkEnd w:id="1"/>
    </w:p>
    <w:p>
      <w:pPr>
        <w:suppressAutoHyphens/>
        <w:jc w:val="left"/>
        <w:rPr>
          <w:rFonts w:ascii="Times New Roman" w:hAnsi="Times New Roman"/>
          <w:b/>
          <w:sz w:val="28"/>
          <w:szCs w:val="28"/>
        </w:rPr>
      </w:pPr>
    </w:p>
    <w:p>
      <w:pPr>
        <w:pStyle w:val="21"/>
        <w:jc w:val="center"/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  <w:t>Перечень рекомендуемых мероприятий по улучшению условий труда.</w:t>
      </w:r>
    </w:p>
    <w:p>
      <w:pPr>
        <w:pStyle w:val="21"/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</w:pP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По результатам специальной оценки условий труда перечень рекомендуемых мероприятий не требуется.</w:t>
      </w: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</w:pPr>
      <w:bookmarkStart w:id="2" w:name="_GoBack"/>
      <w:bookmarkEnd w:id="2"/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 xml:space="preserve">Дата составления: </w:t>
      </w:r>
      <w:r>
        <w:rPr>
          <w:rFonts w:hint="default" w:ascii="Times New Roman" w:hAnsi="Times New Roman" w:eastAsia="Times New Roman"/>
          <w:color w:val="000000"/>
          <w:sz w:val="28"/>
          <w:szCs w:val="28"/>
          <w:highlight w:val="none"/>
          <w:lang w:val="en-US" w:eastAsia="ru-RU"/>
        </w:rPr>
        <w:t>29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>.</w:t>
      </w:r>
      <w:r>
        <w:rPr>
          <w:rFonts w:hint="default" w:ascii="Times New Roman" w:hAnsi="Times New Roman" w:eastAsia="Times New Roman"/>
          <w:color w:val="000000"/>
          <w:sz w:val="28"/>
          <w:szCs w:val="28"/>
          <w:highlight w:val="none"/>
          <w:lang w:val="en-US" w:eastAsia="ru-RU"/>
        </w:rPr>
        <w:t>07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>.202</w:t>
      </w:r>
      <w:r>
        <w:rPr>
          <w:rFonts w:hint="default" w:ascii="Times New Roman" w:hAnsi="Times New Roman" w:eastAsia="Times New Roman"/>
          <w:color w:val="000000"/>
          <w:sz w:val="28"/>
          <w:szCs w:val="28"/>
          <w:highlight w:val="none"/>
          <w:lang w:val="en-US" w:eastAsia="ru-RU"/>
        </w:rPr>
        <w:t>6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 xml:space="preserve"> г.</w:t>
      </w: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 xml:space="preserve">Председатель комиссии по проведению специальной оценки условий труда: </w:t>
      </w:r>
      <w:r>
        <w:rPr>
          <w:rFonts w:hint="default" w:ascii="Times New Roman" w:hAnsi="Times New Roman" w:eastAsia="Times New Roman"/>
          <w:color w:val="000000"/>
          <w:sz w:val="28"/>
          <w:szCs w:val="28"/>
          <w:highlight w:val="none"/>
          <w:lang w:val="en-US" w:eastAsia="ru-RU"/>
        </w:rPr>
        <w:t>04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>.</w:t>
      </w:r>
      <w:r>
        <w:rPr>
          <w:rFonts w:hint="default" w:ascii="Times New Roman" w:hAnsi="Times New Roman" w:eastAsia="Times New Roman"/>
          <w:color w:val="000000"/>
          <w:sz w:val="28"/>
          <w:szCs w:val="28"/>
          <w:highlight w:val="none"/>
          <w:lang w:val="en-US" w:eastAsia="ru-RU"/>
        </w:rPr>
        <w:t>09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>.202</w:t>
      </w:r>
      <w:r>
        <w:rPr>
          <w:rFonts w:hint="default" w:ascii="Times New Roman" w:hAnsi="Times New Roman" w:eastAsia="Times New Roman"/>
          <w:color w:val="000000"/>
          <w:sz w:val="28"/>
          <w:szCs w:val="28"/>
          <w:highlight w:val="none"/>
          <w:lang w:val="en-US" w:eastAsia="ru-RU"/>
        </w:rPr>
        <w:t>6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>г.</w:t>
      </w: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 xml:space="preserve">Члены комиссии по проведению специальной оценки условий труда: </w:t>
      </w:r>
      <w:r>
        <w:rPr>
          <w:rFonts w:hint="default" w:ascii="Times New Roman" w:hAnsi="Times New Roman" w:eastAsia="Times New Roman"/>
          <w:color w:val="000000"/>
          <w:sz w:val="28"/>
          <w:szCs w:val="28"/>
          <w:highlight w:val="none"/>
          <w:lang w:val="en-US" w:eastAsia="ru-RU"/>
        </w:rPr>
        <w:t>04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>.</w:t>
      </w:r>
      <w:r>
        <w:rPr>
          <w:rFonts w:hint="default" w:ascii="Times New Roman" w:hAnsi="Times New Roman" w:eastAsia="Times New Roman"/>
          <w:color w:val="000000"/>
          <w:sz w:val="28"/>
          <w:szCs w:val="28"/>
          <w:highlight w:val="none"/>
          <w:lang w:val="en-US" w:eastAsia="ru-RU"/>
        </w:rPr>
        <w:t>09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>.202</w:t>
      </w:r>
      <w:r>
        <w:rPr>
          <w:rFonts w:hint="default" w:ascii="Times New Roman" w:hAnsi="Times New Roman" w:eastAsia="Times New Roman"/>
          <w:color w:val="000000"/>
          <w:sz w:val="28"/>
          <w:szCs w:val="28"/>
          <w:highlight w:val="none"/>
          <w:lang w:val="en-US" w:eastAsia="ru-RU"/>
        </w:rPr>
        <w:t>6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 xml:space="preserve"> г.</w:t>
      </w: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highlight w:val="none"/>
          <w:u w:val="single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 xml:space="preserve">Эксперт (-ы) организации, проводившей специальную оценку условий труда: </w:t>
      </w:r>
      <w:r>
        <w:rPr>
          <w:rFonts w:hint="default" w:ascii="Times New Roman" w:hAnsi="Times New Roman" w:eastAsia="Times New Roman"/>
          <w:color w:val="000000"/>
          <w:sz w:val="28"/>
          <w:szCs w:val="28"/>
          <w:highlight w:val="none"/>
          <w:u w:val="single"/>
          <w:lang w:val="en-US" w:eastAsia="ru-RU"/>
        </w:rPr>
        <w:t>783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 xml:space="preserve"> (№ в реестре экспертов).</w:t>
      </w:r>
    </w:p>
    <w:sectPr>
      <w:pgSz w:w="16838" w:h="11906" w:orient="landscape"/>
      <w:pgMar w:top="899" w:right="851" w:bottom="851" w:left="851" w:header="0" w:footer="0" w:gutter="0"/>
      <w:pgNumType w:fmt="decimal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Times New Roma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Times New Roman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PT Astra Serif">
    <w:panose1 w:val="020A0603040505020204"/>
    <w:charset w:val="01"/>
    <w:family w:val="roman"/>
    <w:pitch w:val="default"/>
    <w:sig w:usb0="A00002EF" w:usb1="5000204B" w:usb2="00000020" w:usb3="00000000" w:csb0="20000097" w:csb1="00000000"/>
  </w:font>
  <w:font w:name="Noto Sans Devanagari">
    <w:panose1 w:val="020B0502040504020204"/>
    <w:charset w:val="00"/>
    <w:family w:val="auto"/>
    <w:pitch w:val="default"/>
    <w:sig w:usb0="80008023" w:usb1="00002046" w:usb2="00000000" w:usb3="00000000" w:csb0="00000001" w:csb1="00000000"/>
  </w:font>
  <w:font w:name="Tahoma">
    <w:panose1 w:val="020B0604030504040204"/>
    <w:charset w:val="00"/>
    <w:family w:val="auto"/>
    <w:pitch w:val="default"/>
    <w:sig w:usb0="800022EF" w:usb1="C000205A" w:usb2="00000008" w:usb3="00000000" w:csb0="20000057" w:csb1="000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autoHyphenation/>
  <w:hyphenationZone w:val="357"/>
  <w:footnotePr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ctivedoc_name" w:val="Документ16"/>
    <w:docVar w:name="adv_info1" w:val="     "/>
    <w:docVar w:name="adv_info2" w:val="     "/>
    <w:docVar w:name="adv_info3" w:val="     "/>
    <w:docVar w:name="boss_fio" w:val="Генеральный директор Чернакова Светлана Викторовна"/>
    <w:docVar w:name="ceh_info" w:val="Фонд социального страхования Российской Федерации"/>
    <w:docVar w:name="doc_name" w:val="Документ16"/>
    <w:docVar w:name="doc_type" w:val="5"/>
    <w:docVar w:name="fill_date" w:val="02.11.2020"/>
    <w:docVar w:name="org_guid" w:val="0E12F4B6C48A43E0B624E2BCC0CCFF78"/>
    <w:docVar w:name="org_id" w:val="1"/>
    <w:docVar w:name="org_name" w:val="     "/>
    <w:docVar w:name="pers_guids" w:val="BC082EBBCE2148A987D31D41E5900000@192-431-762 72"/>
    <w:docVar w:name="pers_snils" w:val="BC082EBBCE2148A987D31D41E5900000@192-431-762 72"/>
    <w:docVar w:name="pred_dolg" w:val="Заместитель председателя Фонда"/>
    <w:docVar w:name="pred_fio" w:val="Кошелев А.Г."/>
    <w:docVar w:name="rbtd_adr" w:val="     "/>
    <w:docVar w:name="rbtd_name" w:val="Фонд социального страхования Российской Федерации"/>
    <w:docVar w:name="step_test" w:val="6"/>
    <w:docVar w:name="sv_docs" w:val="1"/>
  </w:docVars>
  <w:rsids>
    <w:rsidRoot w:val="00000000"/>
    <w:rsid w:val="2DFD1399"/>
    <w:rsid w:val="6FF60E7A"/>
    <w:rsid w:val="76AD7784"/>
    <w:rsid w:val="7EFF2F23"/>
    <w:rsid w:val="EDE76EC0"/>
    <w:rsid w:val="FBFF590C"/>
    <w:rsid w:val="FF774D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qFormat="1" w:unhideWhenUsed="0" w:uiPriority="0" w:semiHidden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0" w:semiHidden="0" w:name="No Spacing"/>
  </w:latentStyles>
  <w:style w:type="paragraph" w:default="1" w:styleId="1">
    <w:name w:val="Normal"/>
    <w:qFormat/>
    <w:uiPriority w:val="0"/>
    <w:pPr>
      <w:widowControl/>
      <w:suppressAutoHyphens w:val="0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qFormat/>
    <w:uiPriority w:val="0"/>
    <w:rPr>
      <w:color w:val="0000FF"/>
      <w:u w:val="single"/>
    </w:rPr>
  </w:style>
  <w:style w:type="paragraph" w:styleId="6">
    <w:name w:val="caption"/>
    <w:basedOn w:val="1"/>
    <w:next w:val="1"/>
    <w:qFormat/>
    <w:uiPriority w:val="0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7">
    <w:name w:val="header"/>
    <w:basedOn w:val="1"/>
    <w:link w:val="15"/>
    <w:qFormat/>
    <w:uiPriority w:val="0"/>
    <w:pPr>
      <w:tabs>
        <w:tab w:val="center" w:pos="4677"/>
        <w:tab w:val="right" w:pos="9355"/>
      </w:tabs>
    </w:pPr>
  </w:style>
  <w:style w:type="paragraph" w:styleId="8">
    <w:name w:val="Body Text"/>
    <w:basedOn w:val="1"/>
    <w:qFormat/>
    <w:uiPriority w:val="0"/>
    <w:pPr>
      <w:spacing w:before="0" w:after="140" w:line="276" w:lineRule="auto"/>
    </w:pPr>
  </w:style>
  <w:style w:type="paragraph" w:styleId="9">
    <w:name w:val="footer"/>
    <w:basedOn w:val="1"/>
    <w:link w:val="16"/>
    <w:qFormat/>
    <w:uiPriority w:val="0"/>
    <w:pPr>
      <w:tabs>
        <w:tab w:val="center" w:pos="4677"/>
        <w:tab w:val="right" w:pos="9355"/>
      </w:tabs>
    </w:pPr>
  </w:style>
  <w:style w:type="paragraph" w:styleId="10">
    <w:name w:val="List"/>
    <w:basedOn w:val="8"/>
    <w:qFormat/>
    <w:uiPriority w:val="0"/>
    <w:rPr>
      <w:rFonts w:ascii="PT Astra Serif" w:hAnsi="PT Astra Serif" w:cs="Noto Sans Devanagari"/>
    </w:rPr>
  </w:style>
  <w:style w:type="table" w:styleId="11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Раздел Знак"/>
    <w:basedOn w:val="3"/>
    <w:link w:val="13"/>
    <w:qFormat/>
    <w:uiPriority w:val="0"/>
    <w:rPr>
      <w:b/>
      <w:color w:val="000000"/>
      <w:sz w:val="24"/>
      <w:szCs w:val="24"/>
      <w:lang w:val="ru-RU" w:eastAsia="ru-RU" w:bidi="ar-SA"/>
    </w:rPr>
  </w:style>
  <w:style w:type="paragraph" w:customStyle="1" w:styleId="13">
    <w:name w:val="Раздел"/>
    <w:basedOn w:val="1"/>
    <w:link w:val="12"/>
    <w:qFormat/>
    <w:uiPriority w:val="0"/>
    <w:pPr>
      <w:spacing w:before="60" w:after="0"/>
    </w:pPr>
    <w:rPr>
      <w:b/>
      <w:color w:val="000000"/>
      <w:szCs w:val="24"/>
    </w:rPr>
  </w:style>
  <w:style w:type="character" w:customStyle="1" w:styleId="14">
    <w:name w:val="Поле"/>
    <w:basedOn w:val="3"/>
    <w:qFormat/>
    <w:uiPriority w:val="0"/>
    <w:rPr>
      <w:rFonts w:ascii="Times New Roman" w:hAnsi="Times New Roman"/>
      <w:sz w:val="24"/>
      <w:u w:val="single"/>
    </w:rPr>
  </w:style>
  <w:style w:type="character" w:customStyle="1" w:styleId="15">
    <w:name w:val="Верхний колонтитул Знак"/>
    <w:basedOn w:val="3"/>
    <w:link w:val="7"/>
    <w:qFormat/>
    <w:uiPriority w:val="0"/>
    <w:rPr>
      <w:sz w:val="24"/>
    </w:rPr>
  </w:style>
  <w:style w:type="character" w:customStyle="1" w:styleId="16">
    <w:name w:val="Нижний колонтитул Знак"/>
    <w:basedOn w:val="3"/>
    <w:link w:val="9"/>
    <w:qFormat/>
    <w:uiPriority w:val="0"/>
    <w:rPr>
      <w:sz w:val="24"/>
    </w:rPr>
  </w:style>
  <w:style w:type="paragraph" w:customStyle="1" w:styleId="17">
    <w:name w:val="Заголовок"/>
    <w:basedOn w:val="1"/>
    <w:next w:val="8"/>
    <w:qFormat/>
    <w:uiPriority w:val="0"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customStyle="1" w:styleId="18">
    <w:name w:val="Указатель1"/>
    <w:basedOn w:val="1"/>
    <w:qFormat/>
    <w:uiPriority w:val="0"/>
    <w:pPr>
      <w:suppressLineNumbers/>
    </w:pPr>
    <w:rPr>
      <w:rFonts w:ascii="PT Astra Serif" w:hAnsi="PT Astra Serif" w:cs="Noto Sans Devanagari"/>
    </w:rPr>
  </w:style>
  <w:style w:type="paragraph" w:customStyle="1" w:styleId="19">
    <w:name w:val="Готовый"/>
    <w:basedOn w:val="1"/>
    <w:qFormat/>
    <w:uiPriority w:val="0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</w:rPr>
  </w:style>
  <w:style w:type="paragraph" w:customStyle="1" w:styleId="20">
    <w:name w:val="ConsPlusNonformat"/>
    <w:qFormat/>
    <w:uiPriority w:val="0"/>
    <w:pPr>
      <w:widowControl w:val="0"/>
      <w:suppressAutoHyphens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21">
    <w:name w:val="No Spacing"/>
    <w:qFormat/>
    <w:uiPriority w:val="0"/>
    <w:pPr>
      <w:widowControl/>
      <w:suppressAutoHyphens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customStyle="1" w:styleId="22">
    <w:name w:val="Табличный"/>
    <w:basedOn w:val="1"/>
    <w:qFormat/>
    <w:uiPriority w:val="0"/>
    <w:pPr>
      <w:jc w:val="center"/>
    </w:pPr>
    <w:rPr>
      <w:sz w:val="20"/>
    </w:rPr>
  </w:style>
  <w:style w:type="paragraph" w:customStyle="1" w:styleId="23">
    <w:name w:val="Колонтитул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Company>SPecialiST RePack</Company>
  <Pages>1</Pages>
  <Words>172</Words>
  <Characters>1030</Characters>
  <Paragraphs>47</Paragraphs>
  <TotalTime>73</TotalTime>
  <ScaleCrop>false</ScaleCrop>
  <LinksUpToDate>false</LinksUpToDate>
  <CharactersWithSpaces>1156</CharactersWithSpaces>
  <Application>WPS Office_11.1.0.11719_F1E327BC-269C-435d-A152-05C5408002CA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2022-03-15T17:47:00Z</dcterms:created>
  <dc:creator>Chris</dc:creator>
  <cp:lastModifiedBy>027zajtsevna</cp:lastModifiedBy>
  <dcterms:modified xsi:type="dcterms:W3CDTF">2026-09-17T14:13:40Z</dcterms:modified>
  <dc:title>Сводная ведомость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1049-11.1.0.11719</vt:lpwstr>
  </property>
</Properties>
</file>