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ind w:firstLine="709"/>
        <w:jc w:val="center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Уважаемые страхователи!</w:t>
      </w:r>
    </w:p>
    <w:p>
      <w:pPr>
        <w:widowControl/>
        <w:shd w:val="clear" w:color="auto" w:fill="FFFFFF"/>
        <w:ind w:firstLine="709"/>
        <w:jc w:val="center"/>
        <w:rPr>
          <w:color w:val="auto"/>
          <w:spacing w:val="3"/>
          <w:sz w:val="24"/>
          <w:szCs w:val="24"/>
          <w:lang w:eastAsia="ru-RU"/>
        </w:rPr>
      </w:pPr>
    </w:p>
    <w:p>
      <w:pPr>
        <w:widowControl/>
        <w:shd w:val="clear" w:color="auto" w:fill="FFFFFF"/>
        <w:ind w:firstLine="709"/>
        <w:jc w:val="both"/>
        <w:rPr>
          <w:color w:val="auto"/>
          <w:spacing w:val="3"/>
          <w:sz w:val="24"/>
          <w:szCs w:val="24"/>
          <w:lang w:eastAsia="ru-RU"/>
        </w:rPr>
      </w:pPr>
      <w:proofErr w:type="gramStart"/>
      <w:r>
        <w:rPr>
          <w:color w:val="auto"/>
          <w:spacing w:val="3"/>
          <w:sz w:val="24"/>
          <w:szCs w:val="24"/>
          <w:lang w:eastAsia="ru-RU"/>
        </w:rPr>
        <w:t xml:space="preserve">Отделение </w:t>
      </w:r>
      <w:r>
        <w:rPr>
          <w:iCs/>
          <w:color w:val="auto"/>
          <w:spacing w:val="3"/>
          <w:sz w:val="24"/>
          <w:szCs w:val="24"/>
          <w:lang w:eastAsia="ru-RU"/>
        </w:rPr>
        <w:t>Фонда пенсионного и социального страхования Российской Федерации по Ханты-Мансийскому автономному округу – Югре сообщает, что с</w:t>
      </w:r>
      <w:r>
        <w:rPr>
          <w:color w:val="auto"/>
          <w:spacing w:val="3"/>
          <w:sz w:val="24"/>
          <w:szCs w:val="24"/>
          <w:lang w:eastAsia="ru-RU"/>
        </w:rPr>
        <w:t xml:space="preserve"> 1 июля 2026 года в статью 11 Федерального закона от 01.04.1996 №27-ФЗ «Об индивидуальном (персонифицированном) учёте в системах обязательного пенсионного страхования и обязательного социального страхования» внесены изменения, которые расширили круг лиц, в отношении которых страхователи обязаны ежегодно представлять сведения о периодах работы.</w:t>
      </w:r>
      <w:proofErr w:type="gramEnd"/>
      <w:r>
        <w:rPr>
          <w:color w:val="auto"/>
          <w:spacing w:val="3"/>
          <w:sz w:val="24"/>
          <w:szCs w:val="24"/>
          <w:lang w:eastAsia="ru-RU"/>
        </w:rPr>
        <w:t xml:space="preserve"> В этот круг включены священнослужители. </w:t>
      </w:r>
    </w:p>
    <w:p>
      <w:pPr>
        <w:widowControl/>
        <w:shd w:val="clear" w:color="auto" w:fill="FFFFFF"/>
        <w:spacing w:line="420" w:lineRule="atLeast"/>
        <w:jc w:val="both"/>
        <w:outlineLvl w:val="1"/>
        <w:rPr>
          <w:bCs/>
          <w:i/>
          <w:color w:val="auto"/>
          <w:spacing w:val="3"/>
          <w:sz w:val="24"/>
          <w:szCs w:val="24"/>
          <w:lang w:eastAsia="ru-RU"/>
        </w:rPr>
      </w:pPr>
      <w:r>
        <w:rPr>
          <w:bCs/>
          <w:i/>
          <w:color w:val="auto"/>
          <w:spacing w:val="3"/>
          <w:sz w:val="24"/>
          <w:szCs w:val="24"/>
          <w:lang w:eastAsia="ru-RU"/>
        </w:rPr>
        <w:t>Основные изменения</w:t>
      </w:r>
    </w:p>
    <w:p>
      <w:pPr>
        <w:widowControl/>
        <w:shd w:val="clear" w:color="auto" w:fill="FFFFFF"/>
        <w:ind w:firstLine="709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Согласно подпункту 13 пункта 3 статьи 11 закона №27-ФЗ (в редакции Федерального закона от 20.02.2026 №29-ФЗ), страхователи обязаны ежегодно представлять в Социальный фонд России (СФР) сведения о страховом стаже в отношении священнослужителей. Эти сведения включаются в подраздел 1.2 формы ЕФС-1 «Сведения о страховом стаже». </w:t>
      </w:r>
    </w:p>
    <w:p>
      <w:pPr>
        <w:widowControl/>
        <w:shd w:val="clear" w:color="auto" w:fill="FFFFFF"/>
        <w:spacing w:line="420" w:lineRule="atLeast"/>
        <w:jc w:val="both"/>
        <w:outlineLvl w:val="1"/>
        <w:rPr>
          <w:bCs/>
          <w:i/>
          <w:color w:val="auto"/>
          <w:spacing w:val="3"/>
          <w:sz w:val="24"/>
          <w:szCs w:val="24"/>
          <w:lang w:eastAsia="ru-RU"/>
        </w:rPr>
      </w:pPr>
      <w:r>
        <w:rPr>
          <w:bCs/>
          <w:i/>
          <w:color w:val="auto"/>
          <w:spacing w:val="3"/>
          <w:sz w:val="24"/>
          <w:szCs w:val="24"/>
          <w:lang w:eastAsia="ru-RU"/>
        </w:rPr>
        <w:t>Сроки представления сведений</w:t>
      </w:r>
    </w:p>
    <w:p>
      <w:pPr>
        <w:widowControl/>
        <w:shd w:val="clear" w:color="auto" w:fill="FFFFFF"/>
        <w:ind w:firstLine="709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Сведения необходимо предоставлять не позднее 25-го числа месяца, следующего за отчётным годом. Например, за 2026 год отчёт нужно сдать до 25 января 2027 года. </w:t>
      </w:r>
    </w:p>
    <w:p>
      <w:pPr>
        <w:widowControl/>
        <w:shd w:val="clear" w:color="auto" w:fill="FFFFFF"/>
        <w:spacing w:line="420" w:lineRule="atLeast"/>
        <w:jc w:val="both"/>
        <w:outlineLvl w:val="1"/>
        <w:rPr>
          <w:bCs/>
          <w:i/>
          <w:color w:val="auto"/>
          <w:spacing w:val="3"/>
          <w:sz w:val="24"/>
          <w:szCs w:val="24"/>
          <w:lang w:eastAsia="ru-RU"/>
        </w:rPr>
      </w:pPr>
      <w:r>
        <w:rPr>
          <w:bCs/>
          <w:i/>
          <w:color w:val="auto"/>
          <w:spacing w:val="3"/>
          <w:sz w:val="24"/>
          <w:szCs w:val="24"/>
          <w:lang w:eastAsia="ru-RU"/>
        </w:rPr>
        <w:t>Особенности для священнослужителей</w:t>
      </w:r>
    </w:p>
    <w:p>
      <w:pPr>
        <w:widowControl/>
        <w:shd w:val="clear" w:color="auto" w:fill="FFFFFF"/>
        <w:ind w:firstLine="709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Ранее в отсутствие трудовых договоров сведения о трудовой деятельности (например, по форме СЗВ-ТД) на священнослужителей не формировались. Однако обязанность представлять сведения о застрахованных лицах по формам, подтверждающим страховой стаж (например, СЗВ-М и СЗВ-СТАЖ), сохранялась, если уплачивались страховые взносы. С 2026 года это требование дополнено необходимостью ежегодного представления сведений о стаже в рамках ЕФС-1. </w:t>
      </w:r>
    </w:p>
    <w:p>
      <w:pPr>
        <w:widowControl/>
        <w:shd w:val="clear" w:color="auto" w:fill="FFFFFF"/>
        <w:spacing w:line="420" w:lineRule="atLeast"/>
        <w:jc w:val="both"/>
        <w:outlineLvl w:val="1"/>
        <w:rPr>
          <w:bCs/>
          <w:i/>
          <w:color w:val="auto"/>
          <w:spacing w:val="3"/>
          <w:sz w:val="24"/>
          <w:szCs w:val="24"/>
          <w:lang w:eastAsia="ru-RU"/>
        </w:rPr>
      </w:pPr>
      <w:r>
        <w:rPr>
          <w:bCs/>
          <w:i/>
          <w:color w:val="auto"/>
          <w:spacing w:val="3"/>
          <w:sz w:val="24"/>
          <w:szCs w:val="24"/>
          <w:lang w:eastAsia="ru-RU"/>
        </w:rPr>
        <w:t>Как заполнить сведения</w:t>
      </w:r>
    </w:p>
    <w:p>
      <w:pPr>
        <w:widowControl/>
        <w:shd w:val="clear" w:color="auto" w:fill="FFFFFF"/>
        <w:ind w:firstLine="709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При заполнении подраздела 1.2 формы ЕФС-1 необходимо указать:</w:t>
      </w:r>
    </w:p>
    <w:p>
      <w:pPr>
        <w:widowControl/>
        <w:numPr>
          <w:ilvl w:val="0"/>
          <w:numId w:val="1"/>
        </w:numPr>
        <w:shd w:val="clear" w:color="auto" w:fill="FFFFFF"/>
        <w:ind w:left="0" w:firstLine="0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персональные данные священнослужителя (ФИО, СНИЛС, ИНН и др.);</w:t>
      </w:r>
    </w:p>
    <w:p>
      <w:pPr>
        <w:widowControl/>
        <w:numPr>
          <w:ilvl w:val="0"/>
          <w:numId w:val="1"/>
        </w:numPr>
        <w:shd w:val="clear" w:color="auto" w:fill="FFFFFF"/>
        <w:ind w:left="0" w:firstLine="0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периоды работы за отчётный год;</w:t>
      </w:r>
    </w:p>
    <w:p>
      <w:pPr>
        <w:widowControl/>
        <w:numPr>
          <w:ilvl w:val="0"/>
          <w:numId w:val="1"/>
        </w:numPr>
        <w:shd w:val="clear" w:color="auto" w:fill="FFFFFF"/>
        <w:ind w:left="0" w:firstLine="0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другие требуемые сведения в соответствии с действующими инструкциями СФР.</w:t>
      </w:r>
    </w:p>
    <w:p>
      <w:pPr>
        <w:widowControl/>
        <w:shd w:val="clear" w:color="auto" w:fill="FFFFFF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Форма ЕФС-1 и порядок её заполнения утверждены приказом СФР от 17.11.2025 №1462. </w:t>
      </w:r>
    </w:p>
    <w:p>
      <w:pPr>
        <w:widowControl/>
        <w:shd w:val="clear" w:color="auto" w:fill="FFFFFF"/>
        <w:spacing w:line="420" w:lineRule="atLeast"/>
        <w:jc w:val="both"/>
        <w:outlineLvl w:val="1"/>
        <w:rPr>
          <w:bCs/>
          <w:i/>
          <w:color w:val="auto"/>
          <w:spacing w:val="3"/>
          <w:sz w:val="24"/>
          <w:szCs w:val="24"/>
          <w:lang w:eastAsia="ru-RU"/>
        </w:rPr>
      </w:pPr>
      <w:r>
        <w:rPr>
          <w:bCs/>
          <w:i/>
          <w:color w:val="auto"/>
          <w:spacing w:val="3"/>
          <w:sz w:val="24"/>
          <w:szCs w:val="24"/>
          <w:lang w:eastAsia="ru-RU"/>
        </w:rPr>
        <w:t>Важные нюансы</w:t>
      </w:r>
    </w:p>
    <w:p>
      <w:pPr>
        <w:widowControl/>
        <w:numPr>
          <w:ilvl w:val="0"/>
          <w:numId w:val="2"/>
        </w:numPr>
        <w:shd w:val="clear" w:color="auto" w:fill="FFFFFF"/>
        <w:ind w:left="0" w:firstLine="0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bCs/>
          <w:color w:val="auto"/>
          <w:spacing w:val="3"/>
          <w:sz w:val="24"/>
          <w:szCs w:val="24"/>
          <w:lang w:eastAsia="ru-RU"/>
        </w:rPr>
        <w:t>Электронная подача.</w:t>
      </w:r>
      <w:r>
        <w:rPr>
          <w:color w:val="auto"/>
          <w:spacing w:val="3"/>
          <w:sz w:val="24"/>
          <w:szCs w:val="24"/>
          <w:lang w:eastAsia="ru-RU"/>
        </w:rPr>
        <w:t> Если численность застрахованных лиц у страхователя превышает 10 человек, сведения необходимо представлять в электронном виде с усиленной квалифицированной электронной подписью. </w:t>
      </w:r>
    </w:p>
    <w:p>
      <w:pPr>
        <w:widowControl/>
        <w:numPr>
          <w:ilvl w:val="0"/>
          <w:numId w:val="2"/>
        </w:numPr>
        <w:shd w:val="clear" w:color="auto" w:fill="FFFFFF"/>
        <w:ind w:left="0" w:firstLine="0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bCs/>
          <w:color w:val="auto"/>
          <w:spacing w:val="3"/>
          <w:sz w:val="24"/>
          <w:szCs w:val="24"/>
          <w:lang w:eastAsia="ru-RU"/>
        </w:rPr>
        <w:t>Ответственность.</w:t>
      </w:r>
      <w:r>
        <w:rPr>
          <w:color w:val="auto"/>
          <w:spacing w:val="3"/>
          <w:sz w:val="24"/>
          <w:szCs w:val="24"/>
          <w:lang w:eastAsia="ru-RU"/>
        </w:rPr>
        <w:t> За непредставление сведений или предоставление недостоверных данных предусмотрена административная ответственность в виде штрафа.</w:t>
      </w:r>
    </w:p>
    <w:p>
      <w:pPr>
        <w:widowControl/>
        <w:shd w:val="clear" w:color="auto" w:fill="FFFFFF"/>
        <w:spacing w:line="420" w:lineRule="atLeast"/>
        <w:jc w:val="both"/>
        <w:outlineLvl w:val="1"/>
        <w:rPr>
          <w:bCs/>
          <w:i/>
          <w:color w:val="auto"/>
          <w:spacing w:val="3"/>
          <w:sz w:val="24"/>
          <w:szCs w:val="24"/>
          <w:lang w:eastAsia="ru-RU"/>
        </w:rPr>
      </w:pPr>
      <w:r>
        <w:rPr>
          <w:bCs/>
          <w:i/>
          <w:color w:val="auto"/>
          <w:spacing w:val="3"/>
          <w:sz w:val="24"/>
          <w:szCs w:val="24"/>
          <w:lang w:eastAsia="ru-RU"/>
        </w:rPr>
        <w:t>Рекомендации</w:t>
      </w:r>
    </w:p>
    <w:p>
      <w:pPr>
        <w:widowControl/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Ознакомьтесь с актуальными инструкциями и формами на официальном сайте СФР (sfr.gov.ru).</w:t>
      </w:r>
    </w:p>
    <w:p>
      <w:pPr>
        <w:widowControl/>
        <w:numPr>
          <w:ilvl w:val="0"/>
          <w:numId w:val="3"/>
        </w:numPr>
        <w:shd w:val="clear" w:color="auto" w:fill="FFFFFF"/>
        <w:ind w:left="0" w:hanging="11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Проверьте внутренние документы организации (устав, договоры и т. д.), чтобы точно определить, относятся ли ваши сотрудники к категории священнослужителей.</w:t>
      </w:r>
    </w:p>
    <w:p>
      <w:pPr>
        <w:widowControl/>
        <w:numPr>
          <w:ilvl w:val="0"/>
          <w:numId w:val="3"/>
        </w:numPr>
        <w:shd w:val="clear" w:color="auto" w:fill="FFFFFF"/>
        <w:ind w:left="0" w:firstLine="0"/>
        <w:jc w:val="both"/>
        <w:rPr>
          <w:color w:val="auto"/>
          <w:spacing w:val="3"/>
          <w:sz w:val="24"/>
          <w:szCs w:val="24"/>
          <w:lang w:eastAsia="ru-RU"/>
        </w:rPr>
      </w:pPr>
      <w:r>
        <w:rPr>
          <w:color w:val="auto"/>
          <w:spacing w:val="3"/>
          <w:sz w:val="24"/>
          <w:szCs w:val="24"/>
          <w:lang w:eastAsia="ru-RU"/>
        </w:rPr>
        <w:t>Учитывайте, что правила могут обновляться, поэтому следите за изменениями в законодательстве.</w:t>
      </w:r>
    </w:p>
    <w:p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auto"/>
          <w:spacing w:val="3"/>
          <w:sz w:val="24"/>
          <w:szCs w:val="24"/>
          <w:lang w:eastAsia="ru-RU"/>
        </w:rPr>
        <w:t>Если у вас возникнут вопросы по заполнению формы или другим аспектам отчётности, обратитесь в территориальные органы СФР по месту нахождения организации или на горячую линию фонда.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910"/>
    <w:multiLevelType w:val="multilevel"/>
    <w:tmpl w:val="927A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70A20"/>
    <w:multiLevelType w:val="multilevel"/>
    <w:tmpl w:val="2B42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930EE"/>
    <w:multiLevelType w:val="multilevel"/>
    <w:tmpl w:val="96FA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tabs>
        <w:tab w:val="left" w:pos="2505"/>
        <w:tab w:val="left" w:pos="690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2505"/>
      </w:tabs>
      <w:spacing w:line="360" w:lineRule="auto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qFormat/>
    <w:pPr>
      <w:outlineLvl w:val="2"/>
    </w:pPr>
    <w:rPr>
      <w:rFonts w:ascii="XO Thames" w:hAnsi="XO Thames"/>
      <w:b/>
      <w:i/>
      <w:sz w:val="24"/>
    </w:rPr>
  </w:style>
  <w:style w:type="paragraph" w:styleId="4">
    <w:name w:val="heading 4"/>
    <w:basedOn w:val="a"/>
    <w:next w:val="a"/>
    <w:link w:val="40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0">
    <w:name w:val="Заголовок 2 Знак"/>
    <w:basedOn w:val="a0"/>
    <w:link w:val="2"/>
    <w:uiPriority w:val="9"/>
    <w:rPr>
      <w:i/>
      <w:sz w:val="24"/>
    </w:rPr>
  </w:style>
  <w:style w:type="character" w:customStyle="1" w:styleId="30">
    <w:name w:val="Заголовок 3 Знак"/>
    <w:basedOn w:val="a0"/>
    <w:link w:val="3"/>
    <w:rPr>
      <w:rFonts w:ascii="XO Thames" w:hAnsi="XO Thames"/>
      <w:b/>
      <w:i/>
      <w:sz w:val="24"/>
    </w:rPr>
  </w:style>
  <w:style w:type="character" w:customStyle="1" w:styleId="40">
    <w:name w:val="Заголовок 4 Знак"/>
    <w:basedOn w:val="a0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rPr>
      <w:rFonts w:ascii="XO Thames" w:hAnsi="XO Thames"/>
      <w:b/>
      <w:sz w:val="22"/>
    </w:rPr>
  </w:style>
  <w:style w:type="paragraph" w:styleId="a3">
    <w:name w:val="Title"/>
    <w:basedOn w:val="a"/>
    <w:next w:val="a"/>
    <w:link w:val="a4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Pr>
      <w:rFonts w:ascii="Arial" w:hAnsi="Arial"/>
      <w:sz w:val="28"/>
    </w:rPr>
  </w:style>
  <w:style w:type="paragraph" w:styleId="a5">
    <w:name w:val="Subtitle"/>
    <w:basedOn w:val="a"/>
    <w:next w:val="a"/>
    <w:link w:val="a6"/>
    <w:qFormat/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basedOn w:val="a0"/>
    <w:link w:val="a5"/>
    <w:rPr>
      <w:rFonts w:ascii="XO Thames" w:hAnsi="XO Thames"/>
      <w:i/>
      <w:color w:val="616161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qFormat/>
    <w:rPr>
      <w:i/>
      <w:iCs/>
    </w:rPr>
  </w:style>
  <w:style w:type="paragraph" w:styleId="a9">
    <w:name w:val="No Spacing"/>
    <w:link w:val="aa"/>
    <w:qFormat/>
    <w:pPr>
      <w:widowControl/>
      <w:suppressAutoHyphens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aa">
    <w:name w:val="Без интервала Знак"/>
    <w:link w:val="a9"/>
    <w:rPr>
      <w:rFonts w:ascii="Calibri" w:eastAsia="Calibri" w:hAnsi="Calibri"/>
      <w:color w:val="auto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pPr>
      <w:widowControl/>
      <w:spacing w:line="276" w:lineRule="auto"/>
      <w:ind w:left="720"/>
      <w:contextualSpacing/>
    </w:pPr>
    <w:rPr>
      <w:rFonts w:ascii="XO Thames" w:hAnsi="XO Thames"/>
      <w:sz w:val="24"/>
    </w:rPr>
  </w:style>
  <w:style w:type="paragraph" w:styleId="ac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tabs>
        <w:tab w:val="left" w:pos="2505"/>
        <w:tab w:val="left" w:pos="690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2505"/>
      </w:tabs>
      <w:spacing w:line="360" w:lineRule="auto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qFormat/>
    <w:pPr>
      <w:outlineLvl w:val="2"/>
    </w:pPr>
    <w:rPr>
      <w:rFonts w:ascii="XO Thames" w:hAnsi="XO Thames"/>
      <w:b/>
      <w:i/>
      <w:sz w:val="24"/>
    </w:rPr>
  </w:style>
  <w:style w:type="paragraph" w:styleId="4">
    <w:name w:val="heading 4"/>
    <w:basedOn w:val="a"/>
    <w:next w:val="a"/>
    <w:link w:val="40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0">
    <w:name w:val="Заголовок 2 Знак"/>
    <w:basedOn w:val="a0"/>
    <w:link w:val="2"/>
    <w:uiPriority w:val="9"/>
    <w:rPr>
      <w:i/>
      <w:sz w:val="24"/>
    </w:rPr>
  </w:style>
  <w:style w:type="character" w:customStyle="1" w:styleId="30">
    <w:name w:val="Заголовок 3 Знак"/>
    <w:basedOn w:val="a0"/>
    <w:link w:val="3"/>
    <w:rPr>
      <w:rFonts w:ascii="XO Thames" w:hAnsi="XO Thames"/>
      <w:b/>
      <w:i/>
      <w:sz w:val="24"/>
    </w:rPr>
  </w:style>
  <w:style w:type="character" w:customStyle="1" w:styleId="40">
    <w:name w:val="Заголовок 4 Знак"/>
    <w:basedOn w:val="a0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rPr>
      <w:rFonts w:ascii="XO Thames" w:hAnsi="XO Thames"/>
      <w:b/>
      <w:sz w:val="22"/>
    </w:rPr>
  </w:style>
  <w:style w:type="paragraph" w:styleId="a3">
    <w:name w:val="Title"/>
    <w:basedOn w:val="a"/>
    <w:next w:val="a"/>
    <w:link w:val="a4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Pr>
      <w:rFonts w:ascii="Arial" w:hAnsi="Arial"/>
      <w:sz w:val="28"/>
    </w:rPr>
  </w:style>
  <w:style w:type="paragraph" w:styleId="a5">
    <w:name w:val="Subtitle"/>
    <w:basedOn w:val="a"/>
    <w:next w:val="a"/>
    <w:link w:val="a6"/>
    <w:qFormat/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basedOn w:val="a0"/>
    <w:link w:val="a5"/>
    <w:rPr>
      <w:rFonts w:ascii="XO Thames" w:hAnsi="XO Thames"/>
      <w:i/>
      <w:color w:val="616161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qFormat/>
    <w:rPr>
      <w:i/>
      <w:iCs/>
    </w:rPr>
  </w:style>
  <w:style w:type="paragraph" w:styleId="a9">
    <w:name w:val="No Spacing"/>
    <w:link w:val="aa"/>
    <w:qFormat/>
    <w:pPr>
      <w:widowControl/>
      <w:suppressAutoHyphens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aa">
    <w:name w:val="Без интервала Знак"/>
    <w:link w:val="a9"/>
    <w:rPr>
      <w:rFonts w:ascii="Calibri" w:eastAsia="Calibri" w:hAnsi="Calibri"/>
      <w:color w:val="auto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pPr>
      <w:widowControl/>
      <w:spacing w:line="276" w:lineRule="auto"/>
      <w:ind w:left="720"/>
      <w:contextualSpacing/>
    </w:pPr>
    <w:rPr>
      <w:rFonts w:ascii="XO Thames" w:hAnsi="XO Thames"/>
      <w:sz w:val="24"/>
    </w:rPr>
  </w:style>
  <w:style w:type="paragraph" w:styleId="ac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 Александр Владимирович</dc:creator>
  <cp:lastModifiedBy>Мисюра Ирина Григорьевна</cp:lastModifiedBy>
  <cp:revision>2</cp:revision>
  <dcterms:created xsi:type="dcterms:W3CDTF">2026-04-09T05:17:00Z</dcterms:created>
  <dcterms:modified xsi:type="dcterms:W3CDTF">2026-04-09T05:17:00Z</dcterms:modified>
</cp:coreProperties>
</file>