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66" w:rsidRPr="00F050C0" w:rsidRDefault="0026558B" w:rsidP="00876E26">
      <w:pPr>
        <w:pStyle w:val="a3"/>
        <w:jc w:val="center"/>
        <w:rPr>
          <w:b/>
        </w:rPr>
      </w:pPr>
      <w:r w:rsidRPr="00F050C0">
        <w:rPr>
          <w:b/>
        </w:rPr>
        <w:t>Подраздел</w:t>
      </w:r>
      <w:r w:rsidR="00876E26" w:rsidRPr="00F050C0">
        <w:rPr>
          <w:b/>
        </w:rPr>
        <w:t xml:space="preserve"> 2.3</w:t>
      </w:r>
      <w:r w:rsidR="000E2066" w:rsidRPr="00F050C0">
        <w:rPr>
          <w:b/>
        </w:rPr>
        <w:t xml:space="preserve"> ЕФС-1 </w:t>
      </w:r>
    </w:p>
    <w:p w:rsidR="0000138E" w:rsidRPr="00F050C0" w:rsidRDefault="00876E26" w:rsidP="000E2066">
      <w:pPr>
        <w:pStyle w:val="a3"/>
        <w:jc w:val="center"/>
        <w:rPr>
          <w:color w:val="FF0000"/>
        </w:rPr>
      </w:pPr>
      <w:r w:rsidRPr="00F050C0">
        <w:rPr>
          <w:b/>
        </w:rPr>
        <w:t xml:space="preserve"> Сведения о результатах проведенных обязательных предварительных и периодических медицинских осмотров работников и проведенной специальной оценк</w:t>
      </w:r>
      <w:r w:rsidR="000E2066" w:rsidRPr="00F050C0">
        <w:rPr>
          <w:b/>
        </w:rPr>
        <w:t>е</w:t>
      </w:r>
      <w:r w:rsidRPr="00F050C0">
        <w:rPr>
          <w:b/>
        </w:rPr>
        <w:t xml:space="preserve"> условий труда на начало года</w:t>
      </w:r>
      <w:r w:rsidR="0000138E" w:rsidRPr="00F050C0">
        <w:rPr>
          <w:color w:val="FF0000"/>
        </w:rPr>
        <w:t>.</w:t>
      </w:r>
    </w:p>
    <w:p w:rsidR="00876E26" w:rsidRPr="00F050C0" w:rsidRDefault="00876E26" w:rsidP="00876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обязательных предварительных и периодических медицинских осмотров работников:</w:t>
      </w:r>
    </w:p>
    <w:p w:rsidR="00876E26" w:rsidRPr="00F050C0" w:rsidRDefault="00876E26" w:rsidP="0000138E">
      <w:pPr>
        <w:pStyle w:val="a3"/>
        <w:rPr>
          <w:color w:val="343434"/>
        </w:rPr>
      </w:pPr>
      <w:r w:rsidRPr="00F050C0">
        <w:rPr>
          <w:color w:val="343434"/>
        </w:rPr>
        <w:t>Общая численность работников, подлежащих обязательным предварительным и периодическим медицинским осмотрам (чел.)  ___</w:t>
      </w:r>
    </w:p>
    <w:p w:rsidR="00876E26" w:rsidRPr="00F050C0" w:rsidRDefault="00876E26" w:rsidP="0000138E">
      <w:pPr>
        <w:pStyle w:val="a3"/>
        <w:rPr>
          <w:color w:val="343434"/>
        </w:rPr>
      </w:pPr>
      <w:r w:rsidRPr="00F050C0">
        <w:rPr>
          <w:color w:val="343434"/>
        </w:rPr>
        <w:t>Численность работников, прошедших обязательные предварительные и периодические медицинские осмотры (чел.) ___</w:t>
      </w:r>
    </w:p>
    <w:tbl>
      <w:tblPr>
        <w:tblW w:w="9917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851"/>
        <w:gridCol w:w="992"/>
        <w:gridCol w:w="992"/>
        <w:gridCol w:w="851"/>
        <w:gridCol w:w="709"/>
        <w:gridCol w:w="850"/>
        <w:gridCol w:w="709"/>
        <w:gridCol w:w="850"/>
        <w:gridCol w:w="850"/>
      </w:tblGrid>
      <w:tr w:rsidR="00876E26" w:rsidRPr="00F050C0" w:rsidTr="0026558B">
        <w:trPr>
          <w:trHeight w:val="52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рабочих мест страхователя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мест, в отношении которых проведена специальная оценка условий труда</w:t>
            </w:r>
          </w:p>
        </w:tc>
      </w:tr>
      <w:tr w:rsidR="00876E26" w:rsidRPr="00F050C0" w:rsidTr="0026558B">
        <w:trPr>
          <w:trHeight w:val="36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E26" w:rsidRPr="00F050C0" w:rsidRDefault="00876E26" w:rsidP="0087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E26" w:rsidRPr="00F050C0" w:rsidRDefault="00876E26" w:rsidP="0087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E26" w:rsidRPr="00F050C0" w:rsidRDefault="00876E26" w:rsidP="0087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отнесенных к классам (подклассам) условий труда</w:t>
            </w:r>
          </w:p>
        </w:tc>
      </w:tr>
      <w:tr w:rsidR="00876E26" w:rsidRPr="00F050C0" w:rsidTr="0026558B">
        <w:trPr>
          <w:trHeight w:val="31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E26" w:rsidRPr="00F050C0" w:rsidRDefault="00876E26" w:rsidP="0087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E26" w:rsidRPr="00F050C0" w:rsidRDefault="00876E26" w:rsidP="0087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E26" w:rsidRPr="00F050C0" w:rsidRDefault="00876E26" w:rsidP="0087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E26" w:rsidRPr="00F050C0" w:rsidRDefault="00876E26" w:rsidP="0087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</w:t>
            </w:r>
          </w:p>
        </w:tc>
      </w:tr>
      <w:tr w:rsidR="00876E26" w:rsidRPr="00F050C0" w:rsidTr="0026558B">
        <w:trPr>
          <w:trHeight w:val="30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E26" w:rsidRPr="00F050C0" w:rsidRDefault="00876E26" w:rsidP="0087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E26" w:rsidRPr="00F050C0" w:rsidRDefault="00876E26" w:rsidP="0087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E26" w:rsidRPr="00F050C0" w:rsidRDefault="00876E26" w:rsidP="0087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E26" w:rsidRPr="00F050C0" w:rsidRDefault="00876E26" w:rsidP="0087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E26" w:rsidRPr="00F050C0" w:rsidTr="0026558B">
        <w:trPr>
          <w:trHeight w:val="2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76E26" w:rsidRPr="00F050C0" w:rsidTr="0026558B">
        <w:trPr>
          <w:trHeight w:val="76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6E26" w:rsidRPr="00F050C0" w:rsidRDefault="00876E26" w:rsidP="0087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специальной оценки условий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       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E26" w:rsidRPr="00F050C0" w:rsidRDefault="00876E26" w:rsidP="0087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138E" w:rsidRPr="00F050C0" w:rsidRDefault="0000138E" w:rsidP="00244847">
      <w:pPr>
        <w:pStyle w:val="a3"/>
        <w:ind w:firstLine="567"/>
        <w:jc w:val="center"/>
        <w:rPr>
          <w:color w:val="343434"/>
        </w:rPr>
      </w:pPr>
      <w:r w:rsidRPr="00F050C0">
        <w:rPr>
          <w:b/>
          <w:bCs/>
          <w:color w:val="343434"/>
          <w:u w:val="single"/>
        </w:rPr>
        <w:t>Для чего необходимы сведения, указанные в данно</w:t>
      </w:r>
      <w:r w:rsidR="00876E26" w:rsidRPr="00F050C0">
        <w:rPr>
          <w:b/>
          <w:bCs/>
          <w:color w:val="343434"/>
          <w:u w:val="single"/>
        </w:rPr>
        <w:t>м разделе</w:t>
      </w:r>
      <w:r w:rsidRPr="00F050C0">
        <w:rPr>
          <w:b/>
          <w:bCs/>
          <w:color w:val="343434"/>
          <w:u w:val="single"/>
        </w:rPr>
        <w:t>?</w:t>
      </w:r>
    </w:p>
    <w:p w:rsidR="0000138E" w:rsidRPr="00F050C0" w:rsidRDefault="0000138E" w:rsidP="000E2066">
      <w:pPr>
        <w:pStyle w:val="a3"/>
        <w:ind w:firstLine="567"/>
        <w:jc w:val="both"/>
        <w:rPr>
          <w:color w:val="343434"/>
        </w:rPr>
      </w:pPr>
      <w:r w:rsidRPr="00F050C0">
        <w:rPr>
          <w:color w:val="343434"/>
        </w:rPr>
        <w:t xml:space="preserve">С учетом этих сведений территориальный орган </w:t>
      </w:r>
      <w:r w:rsidR="00244847" w:rsidRPr="00F050C0">
        <w:rPr>
          <w:color w:val="343434"/>
        </w:rPr>
        <w:t>СФР</w:t>
      </w:r>
      <w:r w:rsidRPr="00F050C0">
        <w:rPr>
          <w:color w:val="343434"/>
        </w:rPr>
        <w:t xml:space="preserve"> РФ рассчитывает размер скидки или надбавки к страховому тарифу на обязательное социальное страхование от несчастных случаев на производстве и профессиональных заболеваний. Максимальный размер — 40 %.</w:t>
      </w:r>
    </w:p>
    <w:p w:rsidR="0039210F" w:rsidRPr="00F050C0" w:rsidRDefault="0039210F" w:rsidP="000E2066">
      <w:pPr>
        <w:pStyle w:val="a3"/>
        <w:ind w:firstLine="567"/>
        <w:jc w:val="both"/>
        <w:rPr>
          <w:color w:val="343434"/>
        </w:rPr>
      </w:pP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20"/>
        <w:gridCol w:w="4820"/>
      </w:tblGrid>
      <w:tr w:rsidR="000E2066" w:rsidRPr="00F050C0" w:rsidTr="000E2066">
        <w:tc>
          <w:tcPr>
            <w:tcW w:w="4678" w:type="dxa"/>
            <w:hideMark/>
          </w:tcPr>
          <w:p w:rsidR="000E2066" w:rsidRPr="00F050C0" w:rsidRDefault="000E2066" w:rsidP="00244847">
            <w:pPr>
              <w:pStyle w:val="a3"/>
              <w:pBdr>
                <w:bar w:val="single" w:sz="4" w:color="auto"/>
              </w:pBdr>
              <w:ind w:firstLine="567"/>
              <w:jc w:val="center"/>
              <w:rPr>
                <w:color w:val="343434"/>
              </w:rPr>
            </w:pPr>
            <w:r w:rsidRPr="00F050C0">
              <w:rPr>
                <w:color w:val="343434"/>
              </w:rPr>
              <w:t>Надбавка</w:t>
            </w:r>
          </w:p>
          <w:p w:rsidR="000E2066" w:rsidRPr="00F050C0" w:rsidRDefault="000E2066" w:rsidP="00244847">
            <w:pPr>
              <w:pStyle w:val="a3"/>
              <w:pBdr>
                <w:bar w:val="single" w:sz="4" w:color="auto"/>
              </w:pBdr>
              <w:ind w:firstLine="567"/>
              <w:jc w:val="both"/>
              <w:rPr>
                <w:color w:val="343434"/>
              </w:rPr>
            </w:pPr>
            <w:r w:rsidRPr="00F050C0">
              <w:rPr>
                <w:color w:val="343434"/>
              </w:rPr>
              <w:t>(устанавливается без заявления страхователя в текущем году на следующий год)</w:t>
            </w:r>
          </w:p>
          <w:p w:rsidR="000E2066" w:rsidRPr="00F050C0" w:rsidRDefault="000E2066" w:rsidP="0039210F">
            <w:pPr>
              <w:pStyle w:val="a3"/>
              <w:pBdr>
                <w:bar w:val="single" w:sz="4" w:color="auto"/>
              </w:pBdr>
              <w:jc w:val="both"/>
              <w:rPr>
                <w:color w:val="343434"/>
              </w:rPr>
            </w:pPr>
            <w:r w:rsidRPr="00F050C0">
              <w:rPr>
                <w:color w:val="343434"/>
              </w:rPr>
              <w:t>Срок установления — до 1 сентября</w:t>
            </w:r>
          </w:p>
          <w:p w:rsidR="0039210F" w:rsidRPr="00F050C0" w:rsidRDefault="0039210F" w:rsidP="0039210F">
            <w:pPr>
              <w:pStyle w:val="a3"/>
              <w:pBdr>
                <w:bar w:val="single" w:sz="4" w:color="auto"/>
              </w:pBdr>
              <w:jc w:val="both"/>
              <w:rPr>
                <w:color w:val="343434"/>
              </w:rPr>
            </w:pPr>
          </w:p>
          <w:p w:rsidR="0039210F" w:rsidRPr="00F050C0" w:rsidRDefault="0039210F" w:rsidP="0039210F">
            <w:pPr>
              <w:pStyle w:val="a3"/>
              <w:pBdr>
                <w:bar w:val="single" w:sz="4" w:color="auto"/>
              </w:pBdr>
              <w:jc w:val="both"/>
              <w:rPr>
                <w:color w:val="343434"/>
              </w:rPr>
            </w:pPr>
          </w:p>
          <w:p w:rsidR="0039210F" w:rsidRPr="00F050C0" w:rsidRDefault="0039210F" w:rsidP="0039210F">
            <w:pPr>
              <w:pStyle w:val="a3"/>
              <w:pBdr>
                <w:bar w:val="single" w:sz="4" w:color="auto"/>
              </w:pBdr>
              <w:jc w:val="both"/>
              <w:rPr>
                <w:color w:val="343434"/>
              </w:rPr>
            </w:pPr>
          </w:p>
        </w:tc>
        <w:tc>
          <w:tcPr>
            <w:tcW w:w="420" w:type="dxa"/>
          </w:tcPr>
          <w:p w:rsidR="000E2066" w:rsidRPr="00F050C0" w:rsidRDefault="000E2066" w:rsidP="00244847">
            <w:pPr>
              <w:pStyle w:val="a3"/>
              <w:pBdr>
                <w:bar w:val="single" w:sz="4" w:color="auto"/>
              </w:pBdr>
              <w:ind w:left="142" w:firstLine="567"/>
              <w:jc w:val="center"/>
              <w:rPr>
                <w:color w:val="343434"/>
              </w:rPr>
            </w:pPr>
          </w:p>
        </w:tc>
        <w:tc>
          <w:tcPr>
            <w:tcW w:w="4820" w:type="dxa"/>
            <w:hideMark/>
          </w:tcPr>
          <w:p w:rsidR="000E2066" w:rsidRPr="00F050C0" w:rsidRDefault="000E2066" w:rsidP="00244847">
            <w:pPr>
              <w:pStyle w:val="a3"/>
              <w:pBdr>
                <w:bar w:val="single" w:sz="4" w:color="auto"/>
              </w:pBdr>
              <w:ind w:left="142" w:firstLine="567"/>
              <w:jc w:val="center"/>
              <w:rPr>
                <w:color w:val="343434"/>
              </w:rPr>
            </w:pPr>
            <w:r w:rsidRPr="00F050C0">
              <w:rPr>
                <w:color w:val="343434"/>
              </w:rPr>
              <w:t>Скидка</w:t>
            </w:r>
          </w:p>
          <w:p w:rsidR="000E2066" w:rsidRPr="00F050C0" w:rsidRDefault="000E2066" w:rsidP="00244847">
            <w:pPr>
              <w:pStyle w:val="a3"/>
              <w:pBdr>
                <w:bar w:val="single" w:sz="4" w:color="auto"/>
              </w:pBdr>
              <w:ind w:left="142" w:firstLine="567"/>
              <w:jc w:val="both"/>
              <w:rPr>
                <w:color w:val="343434"/>
              </w:rPr>
            </w:pPr>
            <w:r w:rsidRPr="00F050C0">
              <w:rPr>
                <w:color w:val="343434"/>
              </w:rPr>
              <w:t>(заявление от страхователей для установления скидки на следующий год принимаются до 1 ноября текущего года)</w:t>
            </w:r>
          </w:p>
          <w:p w:rsidR="000E2066" w:rsidRPr="00F050C0" w:rsidRDefault="0039210F" w:rsidP="0039210F">
            <w:pPr>
              <w:pStyle w:val="a3"/>
              <w:pBdr>
                <w:bar w:val="single" w:sz="4" w:color="auto"/>
              </w:pBdr>
              <w:jc w:val="both"/>
              <w:rPr>
                <w:color w:val="343434"/>
              </w:rPr>
            </w:pPr>
            <w:r w:rsidRPr="00F050C0">
              <w:rPr>
                <w:color w:val="343434"/>
              </w:rPr>
              <w:t xml:space="preserve">    </w:t>
            </w:r>
            <w:r w:rsidR="000E2066" w:rsidRPr="00F050C0">
              <w:rPr>
                <w:color w:val="343434"/>
              </w:rPr>
              <w:t>Срок установления — до 1 декабря</w:t>
            </w:r>
          </w:p>
          <w:p w:rsidR="0039210F" w:rsidRPr="00F050C0" w:rsidRDefault="0039210F" w:rsidP="0039210F">
            <w:pPr>
              <w:pStyle w:val="a3"/>
              <w:pBdr>
                <w:bar w:val="single" w:sz="4" w:color="auto"/>
              </w:pBdr>
              <w:jc w:val="both"/>
              <w:rPr>
                <w:color w:val="343434"/>
              </w:rPr>
            </w:pPr>
          </w:p>
        </w:tc>
      </w:tr>
    </w:tbl>
    <w:p w:rsidR="0000138E" w:rsidRPr="00F050C0" w:rsidRDefault="0000138E" w:rsidP="000E2066">
      <w:pPr>
        <w:pStyle w:val="a3"/>
        <w:jc w:val="center"/>
        <w:rPr>
          <w:b/>
          <w:bCs/>
          <w:color w:val="343434"/>
          <w:u w:val="single"/>
        </w:rPr>
      </w:pPr>
      <w:r w:rsidRPr="00F050C0">
        <w:rPr>
          <w:b/>
          <w:bCs/>
          <w:color w:val="343434"/>
          <w:u w:val="single"/>
        </w:rPr>
        <w:lastRenderedPageBreak/>
        <w:t xml:space="preserve">Как заполнять </w:t>
      </w:r>
      <w:r w:rsidR="00244847" w:rsidRPr="00F050C0">
        <w:rPr>
          <w:b/>
          <w:bCs/>
          <w:color w:val="343434"/>
          <w:u w:val="single"/>
        </w:rPr>
        <w:t>подраздел 2.3</w:t>
      </w:r>
      <w:r w:rsidR="006012C0" w:rsidRPr="00F050C0">
        <w:rPr>
          <w:b/>
          <w:bCs/>
          <w:color w:val="343434"/>
          <w:u w:val="single"/>
        </w:rPr>
        <w:t xml:space="preserve"> в отчетные периоды 2026 года</w:t>
      </w:r>
      <w:r w:rsidRPr="00F050C0">
        <w:rPr>
          <w:b/>
          <w:bCs/>
          <w:color w:val="343434"/>
          <w:u w:val="single"/>
        </w:rPr>
        <w:t>?</w:t>
      </w:r>
    </w:p>
    <w:p w:rsidR="00244847" w:rsidRPr="00F050C0" w:rsidRDefault="00244847" w:rsidP="002448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0C0">
        <w:rPr>
          <w:rFonts w:ascii="Times New Roman" w:hAnsi="Times New Roman" w:cs="Times New Roman"/>
          <w:color w:val="343434"/>
          <w:sz w:val="24"/>
          <w:szCs w:val="24"/>
        </w:rPr>
        <w:t>Подраздел 2.3</w:t>
      </w:r>
      <w:r w:rsidR="0000138E" w:rsidRPr="00F050C0">
        <w:rPr>
          <w:rFonts w:ascii="Times New Roman" w:hAnsi="Times New Roman" w:cs="Times New Roman"/>
          <w:color w:val="343434"/>
          <w:sz w:val="24"/>
          <w:szCs w:val="24"/>
        </w:rPr>
        <w:t xml:space="preserve"> заполняется в соответствии </w:t>
      </w:r>
      <w:r w:rsidR="0049342D" w:rsidRPr="00F050C0">
        <w:rPr>
          <w:rFonts w:ascii="Times New Roman" w:hAnsi="Times New Roman" w:cs="Times New Roman"/>
          <w:sz w:val="24"/>
          <w:szCs w:val="24"/>
        </w:rPr>
        <w:t xml:space="preserve">Приказом СФР от 17.11.2025 №1462 </w:t>
      </w:r>
      <w:r w:rsidRPr="00F050C0">
        <w:rPr>
          <w:rFonts w:ascii="Times New Roman" w:hAnsi="Times New Roman" w:cs="Times New Roman"/>
          <w:sz w:val="24"/>
          <w:szCs w:val="24"/>
        </w:rPr>
        <w:t>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="004B09FB" w:rsidRPr="00F050C0">
        <w:rPr>
          <w:rFonts w:ascii="Times New Roman" w:hAnsi="Times New Roman" w:cs="Times New Roman"/>
          <w:sz w:val="24"/>
          <w:szCs w:val="24"/>
        </w:rPr>
        <w:t>.</w:t>
      </w:r>
    </w:p>
    <w:p w:rsidR="00244847" w:rsidRPr="00F050C0" w:rsidRDefault="00244847" w:rsidP="004B09FB">
      <w:pPr>
        <w:pStyle w:val="a3"/>
        <w:ind w:firstLine="567"/>
        <w:jc w:val="center"/>
        <w:rPr>
          <w:b/>
          <w:color w:val="343434"/>
        </w:rPr>
      </w:pPr>
      <w:r w:rsidRPr="00F050C0">
        <w:rPr>
          <w:b/>
          <w:i/>
          <w:iCs/>
          <w:color w:val="343434"/>
        </w:rPr>
        <w:t>Проведение обязательных предварительных и периодических медицинских осмотров работников</w:t>
      </w:r>
    </w:p>
    <w:p w:rsidR="00244847" w:rsidRPr="00F050C0" w:rsidRDefault="00244847" w:rsidP="002448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0C0">
        <w:rPr>
          <w:rFonts w:ascii="Times New Roman" w:hAnsi="Times New Roman" w:cs="Times New Roman"/>
          <w:color w:val="343434"/>
          <w:sz w:val="24"/>
          <w:szCs w:val="24"/>
        </w:rPr>
        <w:t xml:space="preserve">В поле </w:t>
      </w:r>
      <w:r w:rsidRPr="00F050C0">
        <w:rPr>
          <w:rFonts w:ascii="Times New Roman" w:hAnsi="Times New Roman" w:cs="Times New Roman"/>
          <w:sz w:val="24"/>
          <w:szCs w:val="24"/>
        </w:rPr>
        <w:t>"Общая численность работников, подлежащих обязательным предварительным и периодическим медицинским осмотрам (чел.)" указывается общее число работников, подлежащих обязательным предварительным и периодическим медицинским осмотрам</w:t>
      </w:r>
      <w:r w:rsidR="004961C3" w:rsidRPr="00F050C0">
        <w:rPr>
          <w:rFonts w:ascii="Times New Roman" w:hAnsi="Times New Roman" w:cs="Times New Roman"/>
          <w:sz w:val="24"/>
          <w:szCs w:val="24"/>
        </w:rPr>
        <w:t xml:space="preserve"> (ППМО)</w:t>
      </w:r>
      <w:r w:rsidR="006012C0" w:rsidRPr="00F050C0">
        <w:rPr>
          <w:rFonts w:ascii="Times New Roman" w:hAnsi="Times New Roman" w:cs="Times New Roman"/>
          <w:sz w:val="24"/>
          <w:szCs w:val="24"/>
        </w:rPr>
        <w:t xml:space="preserve"> на 01.01.2026 (т.е. количество работников, которые должны были пройти ППМО в 2025 году).</w:t>
      </w:r>
    </w:p>
    <w:p w:rsidR="00244847" w:rsidRPr="00F050C0" w:rsidRDefault="00244847" w:rsidP="002448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4847" w:rsidRPr="00F050C0" w:rsidRDefault="00244847" w:rsidP="002448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0C0">
        <w:rPr>
          <w:rFonts w:ascii="Times New Roman" w:hAnsi="Times New Roman" w:cs="Times New Roman"/>
          <w:sz w:val="24"/>
          <w:szCs w:val="24"/>
        </w:rPr>
        <w:t xml:space="preserve">В </w:t>
      </w:r>
      <w:hyperlink r:id="rId4" w:history="1">
        <w:r w:rsidRPr="00F050C0">
          <w:rPr>
            <w:rFonts w:ascii="Times New Roman" w:hAnsi="Times New Roman" w:cs="Times New Roman"/>
            <w:sz w:val="24"/>
            <w:szCs w:val="24"/>
          </w:rPr>
          <w:t>поле</w:t>
        </w:r>
      </w:hyperlink>
      <w:r w:rsidRPr="00F050C0">
        <w:rPr>
          <w:rFonts w:ascii="Times New Roman" w:hAnsi="Times New Roman" w:cs="Times New Roman"/>
          <w:sz w:val="24"/>
          <w:szCs w:val="24"/>
        </w:rPr>
        <w:t xml:space="preserve"> "Численность работников, прошедших обязательные предварительные и периодические медицинские осмотры (чел.)" указывается число работников, прошедших обязательные предварительные и периодические медицинские осмотры</w:t>
      </w:r>
      <w:r w:rsidR="006012C0" w:rsidRPr="00F050C0">
        <w:rPr>
          <w:rFonts w:ascii="Times New Roman" w:hAnsi="Times New Roman" w:cs="Times New Roman"/>
          <w:sz w:val="24"/>
          <w:szCs w:val="24"/>
        </w:rPr>
        <w:t xml:space="preserve"> в 2025 году</w:t>
      </w:r>
      <w:r w:rsidRPr="00F050C0">
        <w:rPr>
          <w:rFonts w:ascii="Times New Roman" w:hAnsi="Times New Roman" w:cs="Times New Roman"/>
          <w:sz w:val="24"/>
          <w:szCs w:val="24"/>
        </w:rPr>
        <w:t>.</w:t>
      </w:r>
    </w:p>
    <w:p w:rsidR="00244847" w:rsidRPr="00F050C0" w:rsidRDefault="00244847" w:rsidP="00244847">
      <w:pPr>
        <w:pStyle w:val="a3"/>
        <w:ind w:firstLine="567"/>
        <w:jc w:val="both"/>
        <w:rPr>
          <w:color w:val="343434"/>
        </w:rPr>
      </w:pPr>
      <w:r w:rsidRPr="00F050C0">
        <w:t>Вышеуказанные поля</w:t>
      </w:r>
      <w:r w:rsidRPr="00F050C0">
        <w:rPr>
          <w:color w:val="343434"/>
        </w:rPr>
        <w:t xml:space="preserve"> заполняются в соответствии со сведениями, содержащимися в заключительных актах медицинской комиссии по результатам периодических медицинских осмотров работников (</w:t>
      </w:r>
      <w:hyperlink r:id="rId5" w:history="1">
        <w:r w:rsidRPr="00F050C0">
          <w:rPr>
            <w:rStyle w:val="a5"/>
            <w:color w:val="0066CC"/>
          </w:rPr>
          <w:t>пункт 45</w:t>
        </w:r>
      </w:hyperlink>
      <w:r w:rsidRPr="00F050C0">
        <w:rPr>
          <w:color w:val="343434"/>
        </w:rPr>
        <w:t xml:space="preserve"> Порядка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утвержденного приказом Министерства здравоохранения Российской Федерации от 28 января 2021 г. N 29н (далее - Порядок N 29н), и в соответствии со сведениями, содержащимися в заключениях по результатам предварительных медицинских осмотров, выданных работникам, прошедшим указанные осмотры за предшествующий</w:t>
      </w:r>
      <w:r w:rsidR="006012C0" w:rsidRPr="00F050C0">
        <w:rPr>
          <w:color w:val="343434"/>
        </w:rPr>
        <w:t xml:space="preserve"> 2025</w:t>
      </w:r>
      <w:r w:rsidRPr="00F050C0">
        <w:rPr>
          <w:color w:val="343434"/>
        </w:rPr>
        <w:t xml:space="preserve"> год (</w:t>
      </w:r>
      <w:hyperlink r:id="rId6" w:history="1">
        <w:r w:rsidRPr="00F050C0">
          <w:rPr>
            <w:rStyle w:val="a5"/>
            <w:color w:val="0066CC"/>
          </w:rPr>
          <w:t>пункт 15</w:t>
        </w:r>
      </w:hyperlink>
      <w:r w:rsidRPr="00F050C0">
        <w:rPr>
          <w:color w:val="343434"/>
        </w:rPr>
        <w:t xml:space="preserve"> Порядка N 29н).</w:t>
      </w:r>
    </w:p>
    <w:p w:rsidR="00B13A7E" w:rsidRPr="00F050C0" w:rsidRDefault="006012C0" w:rsidP="00B13A7E">
      <w:pPr>
        <w:pStyle w:val="a3"/>
        <w:ind w:firstLine="567"/>
        <w:jc w:val="both"/>
        <w:rPr>
          <w:color w:val="343434"/>
        </w:rPr>
      </w:pPr>
      <w:r w:rsidRPr="00F050C0">
        <w:rPr>
          <w:color w:val="343434"/>
        </w:rPr>
        <w:t xml:space="preserve">Так как </w:t>
      </w:r>
      <w:r w:rsidR="00B13A7E" w:rsidRPr="00F050C0">
        <w:t>вышеуказанны</w:t>
      </w:r>
      <w:r w:rsidRPr="00F050C0">
        <w:t>е</w:t>
      </w:r>
      <w:r w:rsidR="00B13A7E" w:rsidRPr="00F050C0">
        <w:t xml:space="preserve"> пол</w:t>
      </w:r>
      <w:r w:rsidRPr="00F050C0">
        <w:t>я</w:t>
      </w:r>
      <w:r w:rsidR="00B13A7E" w:rsidRPr="00F050C0">
        <w:rPr>
          <w:color w:val="343434"/>
        </w:rPr>
        <w:t xml:space="preserve"> заполняются по состоянию на начало года</w:t>
      </w:r>
      <w:r w:rsidRPr="00F050C0">
        <w:rPr>
          <w:color w:val="343434"/>
        </w:rPr>
        <w:t xml:space="preserve"> (на 01.01.2026)</w:t>
      </w:r>
      <w:r w:rsidR="00B13A7E" w:rsidRPr="00F050C0">
        <w:rPr>
          <w:color w:val="343434"/>
        </w:rPr>
        <w:t xml:space="preserve">, следует учитывать, что согласно </w:t>
      </w:r>
      <w:hyperlink r:id="rId7" w:history="1">
        <w:r w:rsidR="00B13A7E" w:rsidRPr="00F050C0">
          <w:rPr>
            <w:rStyle w:val="a5"/>
            <w:color w:val="0066CC"/>
          </w:rPr>
          <w:t>пункту 18</w:t>
        </w:r>
      </w:hyperlink>
      <w:r w:rsidR="00B13A7E" w:rsidRPr="00F050C0">
        <w:rPr>
          <w:color w:val="343434"/>
        </w:rPr>
        <w:t xml:space="preserve"> Порядка N 29н 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медицинские осмотры проводятся не реже чем в сроки, предусмотренные </w:t>
      </w:r>
      <w:hyperlink r:id="rId8" w:history="1">
        <w:r w:rsidR="00B13A7E" w:rsidRPr="00F050C0">
          <w:rPr>
            <w:rStyle w:val="a5"/>
            <w:color w:val="0066CC"/>
          </w:rPr>
          <w:t>приложением</w:t>
        </w:r>
      </w:hyperlink>
      <w:r w:rsidR="00B13A7E" w:rsidRPr="00F050C0">
        <w:rPr>
          <w:color w:val="343434"/>
        </w:rPr>
        <w:t xml:space="preserve"> к Порядку N 29н (например, один раз в два года).</w:t>
      </w:r>
    </w:p>
    <w:p w:rsidR="0000138E" w:rsidRPr="00F050C0" w:rsidRDefault="0000138E" w:rsidP="004B09FB">
      <w:pPr>
        <w:pStyle w:val="a3"/>
        <w:ind w:firstLine="567"/>
        <w:jc w:val="center"/>
        <w:rPr>
          <w:b/>
          <w:color w:val="343434"/>
        </w:rPr>
      </w:pPr>
      <w:r w:rsidRPr="00F050C0">
        <w:rPr>
          <w:b/>
          <w:i/>
          <w:iCs/>
          <w:color w:val="343434"/>
        </w:rPr>
        <w:t>Проведение специальной оценки условий труда</w:t>
      </w:r>
    </w:p>
    <w:p w:rsidR="008B6F62" w:rsidRPr="00F050C0" w:rsidRDefault="008B6F62" w:rsidP="008B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50C0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9" w:history="1">
        <w:r w:rsidRPr="00F050C0">
          <w:rPr>
            <w:rFonts w:ascii="Times New Roman" w:hAnsi="Times New Roman" w:cs="Times New Roman"/>
            <w:color w:val="0000FF"/>
            <w:sz w:val="24"/>
            <w:szCs w:val="24"/>
          </w:rPr>
          <w:t>строке 1</w:t>
        </w:r>
      </w:hyperlink>
      <w:r w:rsidRPr="00F050C0">
        <w:rPr>
          <w:rFonts w:ascii="Times New Roman" w:hAnsi="Times New Roman" w:cs="Times New Roman"/>
          <w:sz w:val="24"/>
          <w:szCs w:val="24"/>
        </w:rPr>
        <w:t xml:space="preserve"> в графе 3 указываются данные об общем количестве рабочих мест работодателя, подлежащих специальной оценке условий труда.</w:t>
      </w:r>
      <w:r w:rsidR="0049342D" w:rsidRPr="00F050C0">
        <w:rPr>
          <w:rFonts w:ascii="Times New Roman" w:hAnsi="Times New Roman" w:cs="Times New Roman"/>
          <w:sz w:val="24"/>
          <w:szCs w:val="24"/>
        </w:rPr>
        <w:t xml:space="preserve"> То есть указывается общее количество рабочих мест, которые есть на 01.01.2026, в том числе те, на которых проведена СОУТ до 2025 года и действует на 01.01.2026, и на которых не проведена на 01.01.2026</w:t>
      </w:r>
      <w:r w:rsidR="006012C0" w:rsidRPr="00F050C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B6F62" w:rsidRPr="00F050C0" w:rsidRDefault="008B6F62" w:rsidP="008B6F62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0C0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10" w:history="1">
        <w:r w:rsidRPr="00F050C0">
          <w:rPr>
            <w:rFonts w:ascii="Times New Roman" w:hAnsi="Times New Roman" w:cs="Times New Roman"/>
            <w:color w:val="0000FF"/>
            <w:sz w:val="24"/>
            <w:szCs w:val="24"/>
          </w:rPr>
          <w:t>строке 1</w:t>
        </w:r>
      </w:hyperlink>
      <w:r w:rsidRPr="00F050C0">
        <w:rPr>
          <w:rFonts w:ascii="Times New Roman" w:hAnsi="Times New Roman" w:cs="Times New Roman"/>
          <w:sz w:val="24"/>
          <w:szCs w:val="24"/>
        </w:rPr>
        <w:t xml:space="preserve"> в графах 4 - 11 указываются данные о количестве рабочих мест, в отношении которых проведена специальная оценка условий труда, в том числе отнесенных к классам (подклассам) условий труда, содержащиеся в отчете о проведении специальной оценки условий труда; в случае, если специальная оценка условий труда страхователем не проводилась, то в графах 4 - 11 проставляется ноль (0).</w:t>
      </w:r>
    </w:p>
    <w:p w:rsidR="0000138E" w:rsidRPr="00F050C0" w:rsidRDefault="0000138E" w:rsidP="0026558B">
      <w:pPr>
        <w:pStyle w:val="a3"/>
        <w:ind w:firstLine="567"/>
        <w:jc w:val="center"/>
        <w:rPr>
          <w:b/>
          <w:bCs/>
          <w:color w:val="343434"/>
          <w:u w:val="single"/>
        </w:rPr>
      </w:pPr>
      <w:r w:rsidRPr="00F050C0">
        <w:rPr>
          <w:b/>
          <w:bCs/>
          <w:color w:val="343434"/>
          <w:u w:val="single"/>
        </w:rPr>
        <w:lastRenderedPageBreak/>
        <w:t>Внимание!</w:t>
      </w:r>
    </w:p>
    <w:p w:rsidR="00A35353" w:rsidRPr="00F050C0" w:rsidRDefault="00A35353" w:rsidP="00A35353">
      <w:pPr>
        <w:pStyle w:val="a3"/>
        <w:jc w:val="center"/>
        <w:rPr>
          <w:color w:val="343434"/>
        </w:rPr>
      </w:pPr>
      <w:r w:rsidRPr="00F050C0">
        <w:rPr>
          <w:b/>
          <w:bCs/>
          <w:color w:val="343434"/>
        </w:rPr>
        <w:t>Подраздел 2.3 обязателен для заполнения всеми страхователями</w:t>
      </w:r>
    </w:p>
    <w:p w:rsidR="0000138E" w:rsidRPr="00F050C0" w:rsidRDefault="0000138E" w:rsidP="00244847">
      <w:pPr>
        <w:pStyle w:val="a3"/>
        <w:ind w:firstLine="567"/>
        <w:jc w:val="both"/>
      </w:pPr>
      <w:r w:rsidRPr="00F050C0">
        <w:t xml:space="preserve">- Все сведения, отражаемые в </w:t>
      </w:r>
      <w:r w:rsidR="007E4E04" w:rsidRPr="00F050C0">
        <w:t>под</w:t>
      </w:r>
      <w:r w:rsidR="004B09FB" w:rsidRPr="00F050C0">
        <w:t>разделе 2.3</w:t>
      </w:r>
      <w:r w:rsidRPr="00F050C0">
        <w:t>, указываются по состоянию на 1 января текущего года, в течении года</w:t>
      </w:r>
      <w:r w:rsidR="007E4E04" w:rsidRPr="00F050C0">
        <w:t xml:space="preserve"> (во всех отчетных периодах)</w:t>
      </w:r>
      <w:r w:rsidRPr="00F050C0">
        <w:t xml:space="preserve"> эти сведения не изменяются</w:t>
      </w:r>
      <w:r w:rsidR="007E4E04" w:rsidRPr="00F050C0">
        <w:t>;</w:t>
      </w:r>
    </w:p>
    <w:p w:rsidR="0000138E" w:rsidRPr="00F050C0" w:rsidRDefault="0000138E" w:rsidP="00244847">
      <w:pPr>
        <w:pStyle w:val="a3"/>
        <w:ind w:firstLine="567"/>
        <w:jc w:val="both"/>
        <w:rPr>
          <w:color w:val="343434"/>
        </w:rPr>
      </w:pPr>
      <w:r w:rsidRPr="00F050C0">
        <w:rPr>
          <w:color w:val="343434"/>
        </w:rPr>
        <w:t xml:space="preserve">- </w:t>
      </w:r>
      <w:proofErr w:type="gramStart"/>
      <w:r w:rsidRPr="00F050C0">
        <w:rPr>
          <w:color w:val="343434"/>
        </w:rPr>
        <w:t>В</w:t>
      </w:r>
      <w:proofErr w:type="gramEnd"/>
      <w:r w:rsidRPr="00F050C0">
        <w:rPr>
          <w:color w:val="343434"/>
        </w:rPr>
        <w:t xml:space="preserve"> случае, если</w:t>
      </w:r>
      <w:r w:rsidR="00217CDE" w:rsidRPr="00F050C0">
        <w:rPr>
          <w:color w:val="343434"/>
        </w:rPr>
        <w:t xml:space="preserve"> по ранее проведенной СОУТ,</w:t>
      </w:r>
      <w:r w:rsidRPr="00F050C0">
        <w:rPr>
          <w:color w:val="343434"/>
        </w:rPr>
        <w:t xml:space="preserve"> срок действия </w:t>
      </w:r>
      <w:r w:rsidR="00217CDE" w:rsidRPr="00F050C0">
        <w:rPr>
          <w:color w:val="343434"/>
        </w:rPr>
        <w:t xml:space="preserve">ее </w:t>
      </w:r>
      <w:r w:rsidRPr="00F050C0">
        <w:rPr>
          <w:color w:val="343434"/>
        </w:rPr>
        <w:t>результатов не истек, то по строке 1 в графах 3 - 6 в соответствии со статьей 27 Закона от 28 декабря 2013 г. № 426-ФЗ указывают</w:t>
      </w:r>
      <w:r w:rsidR="00217CDE" w:rsidRPr="00F050C0">
        <w:rPr>
          <w:color w:val="343434"/>
        </w:rPr>
        <w:t>ся сведения на основании данных СОУТ</w:t>
      </w:r>
      <w:r w:rsidR="007E4E04" w:rsidRPr="00F050C0">
        <w:rPr>
          <w:color w:val="343434"/>
        </w:rPr>
        <w:t>;</w:t>
      </w:r>
    </w:p>
    <w:p w:rsidR="007E4E04" w:rsidRPr="00F050C0" w:rsidRDefault="007E4E04" w:rsidP="00244847">
      <w:pPr>
        <w:pStyle w:val="a3"/>
        <w:ind w:firstLine="567"/>
        <w:jc w:val="both"/>
        <w:rPr>
          <w:color w:val="343434"/>
        </w:rPr>
      </w:pPr>
      <w:r w:rsidRPr="00F050C0">
        <w:rPr>
          <w:color w:val="343434"/>
        </w:rPr>
        <w:t>- Если «Среднесписочная численность работников» больше 0, то показатель в графе 3 подраздела 2.3 должен быть больше 0;</w:t>
      </w:r>
    </w:p>
    <w:p w:rsidR="007E4E04" w:rsidRPr="00F050C0" w:rsidRDefault="007E4E04" w:rsidP="00244847">
      <w:pPr>
        <w:pStyle w:val="a3"/>
        <w:ind w:firstLine="567"/>
        <w:jc w:val="both"/>
        <w:rPr>
          <w:color w:val="343434"/>
        </w:rPr>
      </w:pPr>
      <w:r w:rsidRPr="00F050C0">
        <w:rPr>
          <w:color w:val="343434"/>
        </w:rPr>
        <w:t>- Если «Численность работников, занятых на работах с вредными и (или) опасными производственными факторами» больше 0, то показатель в графах 7-11 подраздела 2.3 должен быть больше 0;</w:t>
      </w:r>
    </w:p>
    <w:p w:rsidR="007E4E04" w:rsidRPr="00F050C0" w:rsidRDefault="007E4E04" w:rsidP="007E4E04">
      <w:pPr>
        <w:pStyle w:val="a3"/>
        <w:ind w:firstLine="567"/>
        <w:jc w:val="both"/>
        <w:rPr>
          <w:color w:val="343434"/>
        </w:rPr>
      </w:pPr>
      <w:r w:rsidRPr="00F050C0">
        <w:rPr>
          <w:color w:val="343434"/>
        </w:rPr>
        <w:t>- Если показатель в графах 7-11 больше 0, то «Общая численность работников, подлежащих обязательным предварительным и периодическим медицинским осмотрам (чел.) и «Численность работников, прошедших обязательные предварительные и периодические медицинские осмотры (чел.) должно быть больше 0.</w:t>
      </w:r>
    </w:p>
    <w:p w:rsidR="0000138E" w:rsidRPr="00F050C0" w:rsidRDefault="0000138E" w:rsidP="00244847">
      <w:pPr>
        <w:pStyle w:val="a3"/>
        <w:ind w:firstLine="567"/>
        <w:jc w:val="both"/>
        <w:rPr>
          <w:color w:val="343434"/>
        </w:rPr>
      </w:pPr>
      <w:r w:rsidRPr="00F050C0">
        <w:rPr>
          <w:color w:val="343434"/>
        </w:rPr>
        <w:t> </w:t>
      </w:r>
      <w:r w:rsidRPr="00F050C0">
        <w:rPr>
          <w:b/>
          <w:bCs/>
          <w:color w:val="343434"/>
          <w:u w:val="single"/>
        </w:rPr>
        <w:t>Следует помнить</w:t>
      </w:r>
      <w:r w:rsidRPr="00F050C0">
        <w:rPr>
          <w:color w:val="343434"/>
        </w:rPr>
        <w:t>, что недостоверные сведения, отраженные в данной таблице могут привести к отмене установленной скидки к страховому тарифу.</w:t>
      </w:r>
    </w:p>
    <w:p w:rsidR="000E2066" w:rsidRPr="00F050C0" w:rsidRDefault="007E4E04" w:rsidP="000E2066">
      <w:pPr>
        <w:pStyle w:val="a3"/>
        <w:spacing w:before="0" w:beforeAutospacing="0" w:after="0" w:afterAutospacing="0"/>
        <w:ind w:firstLine="567"/>
        <w:jc w:val="both"/>
        <w:rPr>
          <w:color w:val="343434"/>
        </w:rPr>
      </w:pPr>
      <w:r w:rsidRPr="00F050C0">
        <w:rPr>
          <w:color w:val="343434"/>
        </w:rPr>
        <w:t xml:space="preserve"> При установлении скидки к страховому тарифу на обязательное социальное страхование</w:t>
      </w:r>
      <w:r w:rsidR="000E2066" w:rsidRPr="00F050C0">
        <w:rPr>
          <w:color w:val="343434"/>
        </w:rPr>
        <w:t xml:space="preserve"> от несчастных случаев на производстве и профессиональных заболеваний проводится камеральная проверка отчетности на предмет достоверности сведений, отраженных в подразделе 2.3 ЕФС-1, с истребованием документов. </w:t>
      </w:r>
    </w:p>
    <w:p w:rsidR="007E4E04" w:rsidRPr="0026558B" w:rsidRDefault="000E2066" w:rsidP="000E2066">
      <w:pPr>
        <w:pStyle w:val="a3"/>
        <w:spacing w:before="0" w:beforeAutospacing="0" w:after="0" w:afterAutospacing="0"/>
        <w:ind w:firstLine="567"/>
        <w:jc w:val="both"/>
        <w:rPr>
          <w:color w:val="343434"/>
        </w:rPr>
      </w:pPr>
      <w:r w:rsidRPr="00F050C0">
        <w:rPr>
          <w:color w:val="343434"/>
        </w:rPr>
        <w:t xml:space="preserve">В целях исключения случаев представления недостоверных сведений, рекомендуем согласовывать показатели подраздела 2.3 со службой охраны труда </w:t>
      </w:r>
      <w:r w:rsidR="00B51618" w:rsidRPr="00F050C0">
        <w:rPr>
          <w:color w:val="343434"/>
        </w:rPr>
        <w:t>В</w:t>
      </w:r>
      <w:r w:rsidRPr="00F050C0">
        <w:rPr>
          <w:color w:val="343434"/>
        </w:rPr>
        <w:t>ашей организации.</w:t>
      </w:r>
      <w:bookmarkStart w:id="0" w:name="_GoBack"/>
      <w:bookmarkEnd w:id="0"/>
    </w:p>
    <w:p w:rsidR="00A02234" w:rsidRPr="0026558B" w:rsidRDefault="00F050C0" w:rsidP="0024484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02234" w:rsidRPr="00265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66"/>
    <w:rsid w:val="0000138E"/>
    <w:rsid w:val="000E2066"/>
    <w:rsid w:val="00114080"/>
    <w:rsid w:val="00135287"/>
    <w:rsid w:val="00150145"/>
    <w:rsid w:val="00217CDE"/>
    <w:rsid w:val="00244847"/>
    <w:rsid w:val="0026558B"/>
    <w:rsid w:val="0039210F"/>
    <w:rsid w:val="0048742D"/>
    <w:rsid w:val="0049342D"/>
    <w:rsid w:val="004961C3"/>
    <w:rsid w:val="004B09FB"/>
    <w:rsid w:val="006012C0"/>
    <w:rsid w:val="007E4E04"/>
    <w:rsid w:val="00876E26"/>
    <w:rsid w:val="008B6F62"/>
    <w:rsid w:val="00A35353"/>
    <w:rsid w:val="00B13A7E"/>
    <w:rsid w:val="00B26C7B"/>
    <w:rsid w:val="00B51618"/>
    <w:rsid w:val="00E64982"/>
    <w:rsid w:val="00F050C0"/>
    <w:rsid w:val="00FB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43226-3FB8-4BA6-9D91-37C644BC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138E"/>
    <w:rPr>
      <w:b/>
      <w:bCs/>
    </w:rPr>
  </w:style>
  <w:style w:type="character" w:styleId="a5">
    <w:name w:val="Hyperlink"/>
    <w:basedOn w:val="a0"/>
    <w:uiPriority w:val="99"/>
    <w:semiHidden/>
    <w:unhideWhenUsed/>
    <w:rsid w:val="00001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98D0AD809C9EA09A6596F450930A485F4A7101475678B0403F85079C09DA71A81E2CF4EFB74915BA82320AFCE6F49BB9E61AD2D9D02678v5d3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498D0AD809C9EA09A6596F450930A485F4A7101475678B0403F85079C09DA71A81E2CF4EFB74A17B782320AFCE6F49BB9E61AD2D9D02678v5d3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98D0AD809C9EA09A6596F450930A485F4A7101475678B0403F85079C09DA71A81E2CF4EFB74B1EB382320AFCE6F49BB9E61AD2D9D02678v5d3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498D0AD809C9EA09A6596F450930A485F4A7101475678B0403F85079C09DA71A81E2CF4EFB74A1EB382320AFCE6F49BB9E61AD2D9D02678v5d3L" TargetMode="External"/><Relationship Id="rId10" Type="http://schemas.openxmlformats.org/officeDocument/2006/relationships/hyperlink" Target="consultantplus://offline/ref=4363494A0E0E00B52710A1BABFF8E92C10C8D403D3CDE16E7E1F82299CA99C29C8E832303E96B5169C2E6B342B6B4F9FC05575DA6BF1C90BhDH3J" TargetMode="External"/><Relationship Id="rId4" Type="http://schemas.openxmlformats.org/officeDocument/2006/relationships/hyperlink" Target="consultantplus://offline/ref=D6A0FA6AE845056C86C1E92BE0245ABA7E42888B2819C7768373690FC9A91CA254C4CFACCD05B99065D98BCE800D0C3972FEB58ED3830966O1E5J" TargetMode="External"/><Relationship Id="rId9" Type="http://schemas.openxmlformats.org/officeDocument/2006/relationships/hyperlink" Target="consultantplus://offline/ref=4363494A0E0E00B52710A1BABFF8E92C10C8D403D3CDE16E7E1F82299CA99C29C8E832303E96B5169C2E6B342B6B4F9FC05575DA6BF1C90BhDH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3500 Серова Анастасия Анатольевна</dc:creator>
  <cp:keywords/>
  <dc:description/>
  <cp:lastModifiedBy>Добрецова Лариса Юрьевна</cp:lastModifiedBy>
  <cp:revision>3</cp:revision>
  <dcterms:created xsi:type="dcterms:W3CDTF">2026-04-02T09:17:00Z</dcterms:created>
  <dcterms:modified xsi:type="dcterms:W3CDTF">2026-04-06T04:17:00Z</dcterms:modified>
</cp:coreProperties>
</file>