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BBF" w:rsidRDefault="00582DAC" w:rsidP="00A1386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1DC7">
        <w:rPr>
          <w:rFonts w:ascii="Times New Roman" w:eastAsia="Times New Roman" w:hAnsi="Times New Roman" w:cs="Times New Roman"/>
          <w:b/>
          <w:bCs/>
          <w:sz w:val="24"/>
          <w:szCs w:val="24"/>
          <w:highlight w:val="lightGray"/>
        </w:rPr>
        <w:t>Вопросы-ответы</w:t>
      </w:r>
    </w:p>
    <w:p w:rsidR="00824BBF" w:rsidRDefault="00824BBF" w:rsidP="00A1386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15A1" w:rsidRPr="00824BBF" w:rsidRDefault="000415A1" w:rsidP="00A1386A">
      <w:pPr>
        <w:pStyle w:val="a3"/>
        <w:spacing w:before="0" w:beforeAutospacing="0" w:after="0" w:afterAutospacing="0" w:line="312" w:lineRule="auto"/>
        <w:jc w:val="center"/>
        <w:rPr>
          <w:b/>
          <w:bCs/>
          <w:sz w:val="22"/>
          <w:szCs w:val="22"/>
        </w:rPr>
      </w:pPr>
      <w:r w:rsidRPr="00824BBF">
        <w:rPr>
          <w:b/>
          <w:bCs/>
          <w:sz w:val="22"/>
          <w:szCs w:val="22"/>
        </w:rPr>
        <w:t>НАДБАВКИ К СТРАХОВЫМ ТАРИФАМ</w:t>
      </w:r>
    </w:p>
    <w:p w:rsidR="000415A1" w:rsidRPr="00824BBF" w:rsidRDefault="000415A1" w:rsidP="00A1386A">
      <w:pPr>
        <w:pStyle w:val="a3"/>
        <w:spacing w:before="0" w:beforeAutospacing="0" w:after="0" w:afterAutospacing="0" w:line="312" w:lineRule="auto"/>
        <w:jc w:val="center"/>
        <w:rPr>
          <w:b/>
          <w:bCs/>
          <w:sz w:val="22"/>
          <w:szCs w:val="22"/>
        </w:rPr>
      </w:pPr>
      <w:r w:rsidRPr="00824BBF">
        <w:rPr>
          <w:b/>
          <w:bCs/>
          <w:sz w:val="22"/>
          <w:szCs w:val="22"/>
        </w:rPr>
        <w:t>НА ОБЯЗАТЕЛЬНОЕ СОЦИАЛЬНОЕ СТРАХОВАНИЕ ОТ НЕСЧАСТНЫХ</w:t>
      </w:r>
    </w:p>
    <w:p w:rsidR="000415A1" w:rsidRPr="00824BBF" w:rsidRDefault="000415A1" w:rsidP="00A1386A">
      <w:pPr>
        <w:pStyle w:val="a3"/>
        <w:spacing w:before="0" w:beforeAutospacing="0" w:after="0" w:afterAutospacing="0" w:line="312" w:lineRule="auto"/>
        <w:jc w:val="center"/>
        <w:rPr>
          <w:b/>
          <w:bCs/>
          <w:sz w:val="22"/>
          <w:szCs w:val="22"/>
        </w:rPr>
      </w:pPr>
      <w:r w:rsidRPr="00824BBF">
        <w:rPr>
          <w:b/>
          <w:bCs/>
          <w:sz w:val="22"/>
          <w:szCs w:val="22"/>
        </w:rPr>
        <w:t>СЛУЧАЕВ НА ПРОИЗВОДСТВЕ И ПРОФЕССИОНАЛЬНЫХ ЗАБОЛЕВАНИЙ</w:t>
      </w:r>
    </w:p>
    <w:p w:rsidR="00824BBF" w:rsidRPr="00824BBF" w:rsidRDefault="00824BBF" w:rsidP="00A1386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824BBF" w:rsidRPr="00824BBF" w:rsidRDefault="00824BBF" w:rsidP="00A1386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8538A2" w:rsidRPr="00824BBF" w:rsidRDefault="008538A2" w:rsidP="00A1386A">
      <w:pPr>
        <w:pStyle w:val="a3"/>
        <w:numPr>
          <w:ilvl w:val="0"/>
          <w:numId w:val="14"/>
        </w:numPr>
        <w:spacing w:before="0" w:beforeAutospacing="0" w:after="0" w:afterAutospacing="0" w:line="288" w:lineRule="atLeast"/>
        <w:jc w:val="both"/>
        <w:rPr>
          <w:sz w:val="22"/>
          <w:szCs w:val="22"/>
        </w:rPr>
      </w:pPr>
      <w:r w:rsidRPr="00824BBF">
        <w:rPr>
          <w:b/>
          <w:bCs/>
          <w:sz w:val="22"/>
          <w:szCs w:val="22"/>
        </w:rPr>
        <w:t>В каких случаях СФР устанавливает надбавку к страховому тарифу?</w:t>
      </w:r>
    </w:p>
    <w:p w:rsidR="008538A2" w:rsidRPr="00824BBF" w:rsidRDefault="008538A2" w:rsidP="00A138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538A2" w:rsidRPr="00824BBF" w:rsidRDefault="008538A2" w:rsidP="00A138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24BBF">
        <w:rPr>
          <w:rFonts w:ascii="Times New Roman" w:eastAsia="Times New Roman" w:hAnsi="Times New Roman" w:cs="Times New Roman"/>
        </w:rPr>
        <w:t xml:space="preserve">     СФР вправе установить работодателю надбавку к страховому тарифу по взносам на страхование от несчастных случаев, то есть увеличить тариф (пп. 1 п. 1 ст. 18 Закона № 125-ФЗ). </w:t>
      </w:r>
    </w:p>
    <w:p w:rsidR="008538A2" w:rsidRPr="00824BBF" w:rsidRDefault="008538A2" w:rsidP="00A138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24BBF">
        <w:rPr>
          <w:rFonts w:ascii="Times New Roman" w:eastAsia="Times New Roman" w:hAnsi="Times New Roman" w:cs="Times New Roman"/>
        </w:rPr>
        <w:t xml:space="preserve">Надбавка назначается в следующих случаях: </w:t>
      </w:r>
    </w:p>
    <w:p w:rsidR="008538A2" w:rsidRPr="00824BBF" w:rsidRDefault="008538A2" w:rsidP="00A1386A">
      <w:pPr>
        <w:spacing w:after="0" w:line="240" w:lineRule="auto"/>
        <w:ind w:left="540" w:hanging="300"/>
        <w:jc w:val="both"/>
        <w:rPr>
          <w:rFonts w:ascii="Times New Roman" w:eastAsia="Times New Roman" w:hAnsi="Times New Roman" w:cs="Times New Roman"/>
        </w:rPr>
      </w:pPr>
      <w:r w:rsidRPr="00824BBF">
        <w:rPr>
          <w:rFonts w:ascii="Times New Roman" w:eastAsia="Times New Roman" w:hAnsi="Times New Roman" w:cs="Times New Roman"/>
        </w:rPr>
        <w:t xml:space="preserve">1) по итогам работы за три года уровень травматизма был выше среднего уровня по отрасли. </w:t>
      </w:r>
    </w:p>
    <w:p w:rsidR="008538A2" w:rsidRPr="00824BBF" w:rsidRDefault="008538A2" w:rsidP="00A138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24BBF">
        <w:rPr>
          <w:rFonts w:ascii="Times New Roman" w:eastAsia="Times New Roman" w:hAnsi="Times New Roman" w:cs="Times New Roman"/>
        </w:rPr>
        <w:t xml:space="preserve">Надбавка назначается Фондом, если одновременно все показатели организации по травматизму выше отраслевых значений. Таких показателей три: </w:t>
      </w:r>
    </w:p>
    <w:p w:rsidR="008538A2" w:rsidRPr="00824BBF" w:rsidRDefault="008538A2" w:rsidP="00A1386A">
      <w:pPr>
        <w:numPr>
          <w:ilvl w:val="0"/>
          <w:numId w:val="15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24BBF">
        <w:rPr>
          <w:rFonts w:ascii="Times New Roman" w:eastAsia="Times New Roman" w:hAnsi="Times New Roman" w:cs="Times New Roman"/>
        </w:rPr>
        <w:t>отношение суммы страхового обеспечения к общей сумме начисленных взносов на травматизм;</w:t>
      </w:r>
    </w:p>
    <w:p w:rsidR="008538A2" w:rsidRPr="00824BBF" w:rsidRDefault="008538A2" w:rsidP="00A1386A">
      <w:pPr>
        <w:numPr>
          <w:ilvl w:val="0"/>
          <w:numId w:val="15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24BBF">
        <w:rPr>
          <w:rFonts w:ascii="Times New Roman" w:eastAsia="Times New Roman" w:hAnsi="Times New Roman" w:cs="Times New Roman"/>
        </w:rPr>
        <w:t>количество страховых случаев на 1 000 работников;</w:t>
      </w:r>
    </w:p>
    <w:p w:rsidR="008538A2" w:rsidRPr="00824BBF" w:rsidRDefault="008538A2" w:rsidP="00A1386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24BBF">
        <w:rPr>
          <w:rFonts w:ascii="Times New Roman" w:eastAsia="Times New Roman" w:hAnsi="Times New Roman" w:cs="Times New Roman"/>
        </w:rPr>
        <w:t>количество дней временной нетрудоспособности в связи с несчастными случаями на один несчастный случай, исключая случаи со смертельным исходом.</w:t>
      </w:r>
    </w:p>
    <w:p w:rsidR="008538A2" w:rsidRPr="00824BBF" w:rsidRDefault="008538A2" w:rsidP="00A1386A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</w:rPr>
      </w:pPr>
      <w:r w:rsidRPr="00824BBF">
        <w:rPr>
          <w:rFonts w:ascii="Times New Roman" w:eastAsia="Times New Roman" w:hAnsi="Times New Roman" w:cs="Times New Roman"/>
        </w:rPr>
        <w:t xml:space="preserve">Некоторые несчастные случаи не учитываются при определении указанных показателей; </w:t>
      </w:r>
    </w:p>
    <w:p w:rsidR="0063243B" w:rsidRPr="00824BBF" w:rsidRDefault="008538A2" w:rsidP="00A1386A">
      <w:pPr>
        <w:pStyle w:val="a3"/>
        <w:spacing w:before="0" w:beforeAutospacing="0" w:after="0" w:afterAutospacing="0" w:line="288" w:lineRule="atLeast"/>
        <w:ind w:left="360"/>
        <w:jc w:val="both"/>
        <w:rPr>
          <w:sz w:val="22"/>
          <w:szCs w:val="22"/>
        </w:rPr>
      </w:pPr>
      <w:r w:rsidRPr="00824BBF">
        <w:rPr>
          <w:sz w:val="22"/>
          <w:szCs w:val="22"/>
        </w:rPr>
        <w:t>2) в предшествующем году был групповой несчастный случай (два человека и более) со смертельным исходом, произошедший не по вине третьих лиц. Надбавка на очередной год будет назначена с учетом количества погибших.</w:t>
      </w:r>
    </w:p>
    <w:p w:rsidR="008538A2" w:rsidRPr="00824BBF" w:rsidRDefault="008538A2" w:rsidP="00A1386A">
      <w:pPr>
        <w:pStyle w:val="a3"/>
        <w:spacing w:before="0" w:beforeAutospacing="0" w:after="0" w:afterAutospacing="0" w:line="288" w:lineRule="atLeast"/>
        <w:ind w:firstLine="540"/>
        <w:jc w:val="both"/>
        <w:rPr>
          <w:sz w:val="22"/>
          <w:szCs w:val="22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5"/>
      </w:tblGrid>
      <w:tr w:rsidR="008538A2" w:rsidRPr="00824BBF" w:rsidTr="00C3306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538A2" w:rsidRPr="00824BBF" w:rsidRDefault="008538A2" w:rsidP="00A1386A">
            <w:pPr>
              <w:pStyle w:val="a4"/>
              <w:numPr>
                <w:ilvl w:val="0"/>
                <w:numId w:val="14"/>
              </w:num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824BBF">
              <w:rPr>
                <w:rFonts w:ascii="Times New Roman" w:eastAsia="Times New Roman" w:hAnsi="Times New Roman" w:cs="Times New Roman"/>
                <w:b/>
                <w:bCs/>
              </w:rPr>
              <w:t xml:space="preserve">Как </w:t>
            </w:r>
            <w:r w:rsidR="005A2105" w:rsidRPr="00824BBF">
              <w:rPr>
                <w:rFonts w:ascii="Times New Roman" w:eastAsia="Times New Roman" w:hAnsi="Times New Roman" w:cs="Times New Roman"/>
                <w:b/>
                <w:bCs/>
              </w:rPr>
              <w:t xml:space="preserve">рассчитывается надбавка </w:t>
            </w:r>
            <w:r w:rsidRPr="00824BBF">
              <w:rPr>
                <w:rFonts w:ascii="Times New Roman" w:eastAsia="Times New Roman" w:hAnsi="Times New Roman" w:cs="Times New Roman"/>
                <w:b/>
                <w:bCs/>
              </w:rPr>
              <w:t>к страховому тарифу?</w:t>
            </w:r>
          </w:p>
          <w:p w:rsidR="008538A2" w:rsidRPr="00824BBF" w:rsidRDefault="008538A2" w:rsidP="00A1386A">
            <w:pPr>
              <w:pStyle w:val="a4"/>
              <w:spacing w:after="0" w:line="288" w:lineRule="atLeast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538A2" w:rsidRPr="00824BBF" w:rsidRDefault="008538A2" w:rsidP="00A1386A">
      <w:pPr>
        <w:spacing w:after="0" w:line="288" w:lineRule="atLeast"/>
        <w:jc w:val="both"/>
        <w:rPr>
          <w:rFonts w:ascii="Times New Roman" w:eastAsia="Times New Roman" w:hAnsi="Times New Roman" w:cs="Times New Roman"/>
        </w:rPr>
      </w:pPr>
      <w:r w:rsidRPr="00824BBF">
        <w:rPr>
          <w:rFonts w:ascii="Times New Roman" w:eastAsia="Times New Roman" w:hAnsi="Times New Roman" w:cs="Times New Roman"/>
        </w:rPr>
        <w:t xml:space="preserve">     Размер надбавки рассчитывает СФР в соответствии с Методикой расчета скидок и надбавок. Максимальный ее размер не может превышать 40% от установленного страхового тарифа (п. 1 ст. 22 Закона № 125-ФЗ, п.2 Правил установления скидок и надбавок). </w:t>
      </w:r>
    </w:p>
    <w:p w:rsidR="008538A2" w:rsidRPr="00824BBF" w:rsidRDefault="008538A2" w:rsidP="00A1386A">
      <w:pPr>
        <w:spacing w:after="0" w:line="288" w:lineRule="atLeast"/>
        <w:jc w:val="both"/>
        <w:rPr>
          <w:rFonts w:ascii="Times New Roman" w:eastAsia="Times New Roman" w:hAnsi="Times New Roman" w:cs="Times New Roman"/>
        </w:rPr>
      </w:pPr>
      <w:r w:rsidRPr="00824BBF">
        <w:rPr>
          <w:rFonts w:ascii="Times New Roman" w:eastAsia="Times New Roman" w:hAnsi="Times New Roman" w:cs="Times New Roman"/>
        </w:rPr>
        <w:t>На размер надбавки влияют (п. 1 ст. 22 Закона N 125-ФЗ, п. 5 Правил установления скидок и надбавок</w:t>
      </w:r>
      <w:r w:rsidR="00975779" w:rsidRPr="00824BBF">
        <w:rPr>
          <w:rFonts w:ascii="Times New Roman" w:eastAsia="Times New Roman" w:hAnsi="Times New Roman" w:cs="Times New Roman"/>
        </w:rPr>
        <w:t>,</w:t>
      </w:r>
      <w:r w:rsidR="00975779" w:rsidRPr="00824BBF">
        <w:rPr>
          <w:rFonts w:ascii="Times New Roman" w:hAnsi="Times New Roman" w:cs="Times New Roman"/>
        </w:rPr>
        <w:t xml:space="preserve"> утвержденных Постановлением Правительства РФ от 30.05.2012 № 524</w:t>
      </w:r>
      <w:r w:rsidRPr="00824BBF">
        <w:rPr>
          <w:rFonts w:ascii="Times New Roman" w:eastAsia="Times New Roman" w:hAnsi="Times New Roman" w:cs="Times New Roman"/>
        </w:rPr>
        <w:t xml:space="preserve">): </w:t>
      </w:r>
    </w:p>
    <w:p w:rsidR="008538A2" w:rsidRPr="00824BBF" w:rsidRDefault="008538A2" w:rsidP="00A1386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24BBF">
        <w:rPr>
          <w:rFonts w:ascii="Times New Roman" w:eastAsia="Times New Roman" w:hAnsi="Times New Roman" w:cs="Times New Roman"/>
        </w:rPr>
        <w:t>результаты специальной оценки условий труда;</w:t>
      </w:r>
    </w:p>
    <w:p w:rsidR="008538A2" w:rsidRPr="00824BBF" w:rsidRDefault="008538A2" w:rsidP="00A1386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24BBF">
        <w:rPr>
          <w:rFonts w:ascii="Times New Roman" w:eastAsia="Times New Roman" w:hAnsi="Times New Roman" w:cs="Times New Roman"/>
        </w:rPr>
        <w:t>результаты обязательных медицинских осмотров работников;</w:t>
      </w:r>
    </w:p>
    <w:p w:rsidR="008538A2" w:rsidRPr="00824BBF" w:rsidRDefault="008538A2" w:rsidP="00A1386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24BBF">
        <w:rPr>
          <w:rFonts w:ascii="Times New Roman" w:eastAsia="Times New Roman" w:hAnsi="Times New Roman" w:cs="Times New Roman"/>
        </w:rPr>
        <w:t>сумма расходов на страховое обеспечение, в частности выплаты пособий в связи с несчастными случаями на производстве.</w:t>
      </w:r>
    </w:p>
    <w:p w:rsidR="008538A2" w:rsidRPr="00824BBF" w:rsidRDefault="008538A2" w:rsidP="00A1386A">
      <w:pPr>
        <w:pStyle w:val="a4"/>
        <w:numPr>
          <w:ilvl w:val="0"/>
          <w:numId w:val="14"/>
        </w:num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 w:rsidRPr="00824BBF">
        <w:rPr>
          <w:rFonts w:ascii="Times New Roman" w:eastAsia="Times New Roman" w:hAnsi="Times New Roman" w:cs="Times New Roman"/>
        </w:rPr>
        <w:t> </w:t>
      </w:r>
      <w:r w:rsidRPr="00824BBF">
        <w:rPr>
          <w:rFonts w:ascii="Times New Roman" w:eastAsia="Times New Roman" w:hAnsi="Times New Roman" w:cs="Times New Roman"/>
          <w:b/>
          <w:bCs/>
          <w:kern w:val="36"/>
        </w:rPr>
        <w:t xml:space="preserve">В какой срок СФР принимает решение об установлении </w:t>
      </w:r>
      <w:r w:rsidR="00E83FCD" w:rsidRPr="00824BBF">
        <w:rPr>
          <w:rFonts w:ascii="Times New Roman" w:eastAsia="Times New Roman" w:hAnsi="Times New Roman" w:cs="Times New Roman"/>
          <w:b/>
          <w:bCs/>
          <w:kern w:val="36"/>
        </w:rPr>
        <w:t>надбавки</w:t>
      </w:r>
      <w:r w:rsidRPr="00824BBF">
        <w:rPr>
          <w:rFonts w:ascii="Times New Roman" w:eastAsia="Times New Roman" w:hAnsi="Times New Roman" w:cs="Times New Roman"/>
          <w:b/>
          <w:bCs/>
          <w:kern w:val="36"/>
        </w:rPr>
        <w:t>?</w:t>
      </w:r>
    </w:p>
    <w:p w:rsidR="00C3306D" w:rsidRPr="00824BBF" w:rsidRDefault="008538A2" w:rsidP="00A1386A">
      <w:pPr>
        <w:pStyle w:val="a3"/>
        <w:spacing w:before="0" w:beforeAutospacing="0" w:after="0" w:afterAutospacing="0" w:line="288" w:lineRule="atLeast"/>
        <w:ind w:firstLine="540"/>
        <w:jc w:val="both"/>
        <w:rPr>
          <w:sz w:val="22"/>
          <w:szCs w:val="22"/>
        </w:rPr>
      </w:pPr>
      <w:r w:rsidRPr="00824BBF">
        <w:rPr>
          <w:sz w:val="22"/>
          <w:szCs w:val="22"/>
        </w:rPr>
        <w:t xml:space="preserve">Решение об установлении страхователю надбавки на очередной финансовый год принимается страховщиком не позднее 1 сентября текущего финансового года. </w:t>
      </w:r>
    </w:p>
    <w:p w:rsidR="00471DC7" w:rsidRPr="00824BBF" w:rsidRDefault="00471DC7" w:rsidP="00A1386A">
      <w:pPr>
        <w:pStyle w:val="1"/>
        <w:numPr>
          <w:ilvl w:val="0"/>
          <w:numId w:val="14"/>
        </w:numPr>
        <w:jc w:val="both"/>
        <w:rPr>
          <w:sz w:val="22"/>
          <w:szCs w:val="22"/>
        </w:rPr>
      </w:pPr>
      <w:r w:rsidRPr="00824BBF">
        <w:rPr>
          <w:sz w:val="22"/>
          <w:szCs w:val="22"/>
        </w:rPr>
        <w:t>В какой отчетности страхователь обязан отразить результат проведения специальной оценки условий труда и обязательных (предварительных) медицинских осмотров?</w:t>
      </w:r>
    </w:p>
    <w:p w:rsidR="00471DC7" w:rsidRPr="00824BBF" w:rsidRDefault="00471DC7" w:rsidP="00A1386A">
      <w:pPr>
        <w:pStyle w:val="1"/>
        <w:jc w:val="both"/>
        <w:rPr>
          <w:b w:val="0"/>
          <w:sz w:val="22"/>
          <w:szCs w:val="22"/>
        </w:rPr>
      </w:pPr>
      <w:r w:rsidRPr="00824BBF">
        <w:rPr>
          <w:b w:val="0"/>
          <w:color w:val="000000"/>
          <w:sz w:val="22"/>
          <w:szCs w:val="22"/>
        </w:rPr>
        <w:t xml:space="preserve">     Раздел 2.3 единой формы "Сведения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(ЕФС-1)".</w:t>
      </w:r>
    </w:p>
    <w:p w:rsidR="00C3306D" w:rsidRPr="00824BBF" w:rsidRDefault="00C3306D" w:rsidP="00A1386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C3306D" w:rsidRPr="00824BBF" w:rsidRDefault="00C3306D" w:rsidP="00A1386A">
      <w:pPr>
        <w:pStyle w:val="a3"/>
        <w:numPr>
          <w:ilvl w:val="0"/>
          <w:numId w:val="14"/>
        </w:numPr>
        <w:spacing w:before="0" w:beforeAutospacing="0" w:after="0" w:afterAutospacing="0" w:line="288" w:lineRule="atLeast"/>
        <w:jc w:val="both"/>
        <w:rPr>
          <w:b/>
          <w:bCs/>
          <w:kern w:val="36"/>
          <w:sz w:val="22"/>
          <w:szCs w:val="22"/>
        </w:rPr>
      </w:pPr>
      <w:r w:rsidRPr="00824BBF">
        <w:rPr>
          <w:b/>
          <w:bCs/>
          <w:kern w:val="36"/>
          <w:sz w:val="22"/>
          <w:szCs w:val="22"/>
        </w:rPr>
        <w:lastRenderedPageBreak/>
        <w:t>Переносится ли установленная надбавка к страховому тарифу на обязательное социальное страхование от несчастных случаев на производстве и профессиональных заболеваний при реорганизации юридического лица?</w:t>
      </w:r>
    </w:p>
    <w:p w:rsidR="00C3306D" w:rsidRPr="00824BBF" w:rsidRDefault="00C3306D" w:rsidP="00A1386A">
      <w:pPr>
        <w:pStyle w:val="a4"/>
        <w:spacing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2D45A2" w:rsidRPr="0032446E" w:rsidRDefault="00C3306D" w:rsidP="002D45A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24BBF">
        <w:rPr>
          <w:rFonts w:ascii="Times New Roman" w:hAnsi="Times New Roman" w:cs="Times New Roman"/>
        </w:rPr>
        <w:t xml:space="preserve">      Возникшее новое юридическое лицо в результате реорганизации в форме слияния, разделения, выделения или преобразования подлежит обязательной регистрации, как новый страхователь, с установлением нового тарифа страховых взносов на обязательное социальное страхование от несчастных случаев на производстве и</w:t>
      </w:r>
      <w:r w:rsidR="002D45A2" w:rsidRPr="00824BBF">
        <w:rPr>
          <w:rFonts w:ascii="Times New Roman" w:hAnsi="Times New Roman" w:cs="Times New Roman"/>
        </w:rPr>
        <w:t xml:space="preserve"> профессиональных заболеваний. </w:t>
      </w:r>
      <w:r w:rsidRPr="00824BBF">
        <w:rPr>
          <w:rFonts w:ascii="Times New Roman" w:hAnsi="Times New Roman" w:cs="Times New Roman"/>
        </w:rPr>
        <w:t>Также показатели страхователя-предшественника в расчете размера надбавки к страховому тарифу не учитываются. В этой связи надбавка к страховому тарифу не мо</w:t>
      </w:r>
      <w:r w:rsidR="002D45A2" w:rsidRPr="00824BBF">
        <w:rPr>
          <w:rFonts w:ascii="Times New Roman" w:hAnsi="Times New Roman" w:cs="Times New Roman"/>
        </w:rPr>
        <w:t xml:space="preserve">жет </w:t>
      </w:r>
      <w:r w:rsidRPr="00824BBF">
        <w:rPr>
          <w:rFonts w:ascii="Times New Roman" w:hAnsi="Times New Roman" w:cs="Times New Roman"/>
        </w:rPr>
        <w:t>передаваться в порядке правопреемства, в установлении надбавки к страховому тарифу следует рассматривать и</w:t>
      </w:r>
      <w:r w:rsidRPr="00824BBF">
        <w:rPr>
          <w:rFonts w:ascii="Times New Roman" w:hAnsi="Times New Roman" w:cs="Times New Roman"/>
          <w:color w:val="000000"/>
        </w:rPr>
        <w:t>тоги деятельности нового страхователя с учетом норм Правил</w:t>
      </w:r>
      <w:r w:rsidRPr="00824BBF">
        <w:rPr>
          <w:rFonts w:ascii="Times New Roman" w:hAnsi="Times New Roman" w:cs="Times New Roman"/>
        </w:rPr>
        <w:t xml:space="preserve"> установления скидок и надбавок к страховым тарифам на обязательное социальное страхование от несчастных случаев на производстве и профессиональных </w:t>
      </w:r>
      <w:bookmarkStart w:id="0" w:name="_GoBack"/>
      <w:r w:rsidRPr="00824BBF">
        <w:rPr>
          <w:rFonts w:ascii="Times New Roman" w:hAnsi="Times New Roman" w:cs="Times New Roman"/>
        </w:rPr>
        <w:t>заболеваний</w:t>
      </w:r>
      <w:r w:rsidR="002D45A2" w:rsidRPr="00824BBF">
        <w:rPr>
          <w:rFonts w:ascii="Times New Roman" w:hAnsi="Times New Roman" w:cs="Times New Roman"/>
        </w:rPr>
        <w:t xml:space="preserve">, </w:t>
      </w:r>
      <w:r w:rsidR="002D45A2" w:rsidRPr="00824BBF">
        <w:rPr>
          <w:rFonts w:ascii="Times New Roman" w:hAnsi="Times New Roman" w:cs="Times New Roman"/>
          <w:color w:val="000000"/>
        </w:rPr>
        <w:t>утвержденных Постановлением Правительства РФ от 30.05.2012 № 524</w:t>
      </w:r>
      <w:r w:rsidR="002D45A2" w:rsidRPr="0032446E">
        <w:rPr>
          <w:rFonts w:ascii="Times New Roman" w:eastAsia="Times New Roman" w:hAnsi="Times New Roman" w:cs="Times New Roman"/>
        </w:rPr>
        <w:t>.</w:t>
      </w:r>
    </w:p>
    <w:bookmarkEnd w:id="0"/>
    <w:p w:rsidR="00F5460B" w:rsidRPr="00824BBF" w:rsidRDefault="00F5460B" w:rsidP="00A1386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F5460B" w:rsidRPr="00824BBF" w:rsidRDefault="00FB39A4" w:rsidP="00A1386A">
      <w:pPr>
        <w:pStyle w:val="1"/>
        <w:numPr>
          <w:ilvl w:val="0"/>
          <w:numId w:val="14"/>
        </w:numPr>
        <w:jc w:val="both"/>
        <w:rPr>
          <w:sz w:val="22"/>
          <w:szCs w:val="22"/>
        </w:rPr>
      </w:pPr>
      <w:r w:rsidRPr="00824BBF">
        <w:rPr>
          <w:sz w:val="22"/>
          <w:szCs w:val="22"/>
        </w:rPr>
        <w:t>На какой период устанавливаю</w:t>
      </w:r>
      <w:r w:rsidR="00F5460B" w:rsidRPr="00824BBF">
        <w:rPr>
          <w:sz w:val="22"/>
          <w:szCs w:val="22"/>
        </w:rPr>
        <w:t>тся надбавка?</w:t>
      </w:r>
    </w:p>
    <w:p w:rsidR="00C3306D" w:rsidRPr="00824BBF" w:rsidRDefault="00F5460B" w:rsidP="00A1386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24BBF">
        <w:rPr>
          <w:color w:val="000000"/>
          <w:sz w:val="22"/>
          <w:szCs w:val="22"/>
        </w:rPr>
        <w:t xml:space="preserve">     Размер надбавки</w:t>
      </w:r>
      <w:r w:rsidR="00FB39A4" w:rsidRPr="00824BBF">
        <w:rPr>
          <w:color w:val="000000"/>
          <w:sz w:val="22"/>
          <w:szCs w:val="22"/>
        </w:rPr>
        <w:t xml:space="preserve"> рассчитыва</w:t>
      </w:r>
      <w:r w:rsidR="002D45A2" w:rsidRPr="00824BBF">
        <w:rPr>
          <w:color w:val="000000"/>
          <w:sz w:val="22"/>
          <w:szCs w:val="22"/>
        </w:rPr>
        <w:t>е</w:t>
      </w:r>
      <w:r w:rsidRPr="00824BBF">
        <w:rPr>
          <w:color w:val="000000"/>
          <w:sz w:val="22"/>
          <w:szCs w:val="22"/>
        </w:rPr>
        <w:t>тся страховщиком на очередной финансовый год в текущем финансовом году и устанавливается с 1 января очередного финансового года.</w:t>
      </w:r>
    </w:p>
    <w:p w:rsidR="00EF314D" w:rsidRPr="00824BBF" w:rsidRDefault="00EF314D" w:rsidP="00425140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</w:p>
    <w:p w:rsidR="00C563CD" w:rsidRPr="00824BBF" w:rsidRDefault="00C563CD" w:rsidP="00C563CD">
      <w:pPr>
        <w:pStyle w:val="1"/>
        <w:numPr>
          <w:ilvl w:val="0"/>
          <w:numId w:val="14"/>
        </w:numPr>
        <w:rPr>
          <w:sz w:val="22"/>
          <w:szCs w:val="22"/>
        </w:rPr>
      </w:pPr>
      <w:r w:rsidRPr="00824BBF">
        <w:rPr>
          <w:sz w:val="22"/>
          <w:szCs w:val="22"/>
        </w:rPr>
        <w:t>В каком порядке страхователь может оспорить установлении надбавки к страховому тарифу?</w:t>
      </w:r>
    </w:p>
    <w:p w:rsidR="00C563CD" w:rsidRPr="00824BBF" w:rsidRDefault="00C563CD" w:rsidP="00C563CD">
      <w:pPr>
        <w:pStyle w:val="1"/>
        <w:jc w:val="both"/>
        <w:rPr>
          <w:b w:val="0"/>
          <w:sz w:val="22"/>
          <w:szCs w:val="22"/>
        </w:rPr>
      </w:pPr>
      <w:r w:rsidRPr="00824BBF">
        <w:rPr>
          <w:b w:val="0"/>
          <w:color w:val="000000"/>
          <w:sz w:val="22"/>
          <w:szCs w:val="22"/>
        </w:rPr>
        <w:t xml:space="preserve">     Разногласия, возникающие между страховщиком и страхователем по вопросам установления скидки, рассматриваются в судебном порядке, установленном законодательством Российской Федерации.</w:t>
      </w:r>
    </w:p>
    <w:p w:rsidR="00A1386A" w:rsidRPr="00824BBF" w:rsidRDefault="00A1386A" w:rsidP="00A1386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sectPr w:rsidR="00A1386A" w:rsidRPr="00824BBF" w:rsidSect="002B6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27A18"/>
    <w:multiLevelType w:val="multilevel"/>
    <w:tmpl w:val="6BDC6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DF667F"/>
    <w:multiLevelType w:val="hybridMultilevel"/>
    <w:tmpl w:val="D108A328"/>
    <w:lvl w:ilvl="0" w:tplc="642C7BC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329D0"/>
    <w:multiLevelType w:val="multilevel"/>
    <w:tmpl w:val="843C7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842DD0"/>
    <w:multiLevelType w:val="multilevel"/>
    <w:tmpl w:val="71D22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FA09AF"/>
    <w:multiLevelType w:val="multilevel"/>
    <w:tmpl w:val="6B3AE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A45078"/>
    <w:multiLevelType w:val="hybridMultilevel"/>
    <w:tmpl w:val="B8AE7C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1FF58FD"/>
    <w:multiLevelType w:val="multilevel"/>
    <w:tmpl w:val="55E46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066702"/>
    <w:multiLevelType w:val="multilevel"/>
    <w:tmpl w:val="F6D28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5641D1"/>
    <w:multiLevelType w:val="multilevel"/>
    <w:tmpl w:val="45C03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F70049"/>
    <w:multiLevelType w:val="hybridMultilevel"/>
    <w:tmpl w:val="25A0B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7C63AE"/>
    <w:multiLevelType w:val="multilevel"/>
    <w:tmpl w:val="B3287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C87F50"/>
    <w:multiLevelType w:val="multilevel"/>
    <w:tmpl w:val="F8C2B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3D68E0"/>
    <w:multiLevelType w:val="hybridMultilevel"/>
    <w:tmpl w:val="F74A6BE2"/>
    <w:lvl w:ilvl="0" w:tplc="5544AA5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374271"/>
    <w:multiLevelType w:val="multilevel"/>
    <w:tmpl w:val="6E925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627688"/>
    <w:multiLevelType w:val="multilevel"/>
    <w:tmpl w:val="0C06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5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9F264C"/>
    <w:multiLevelType w:val="multilevel"/>
    <w:tmpl w:val="B184A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CF5DB9"/>
    <w:multiLevelType w:val="multilevel"/>
    <w:tmpl w:val="B8229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534735"/>
    <w:multiLevelType w:val="multilevel"/>
    <w:tmpl w:val="ED96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6"/>
  </w:num>
  <w:num w:numId="5">
    <w:abstractNumId w:val="13"/>
  </w:num>
  <w:num w:numId="6">
    <w:abstractNumId w:val="3"/>
  </w:num>
  <w:num w:numId="7">
    <w:abstractNumId w:val="7"/>
  </w:num>
  <w:num w:numId="8">
    <w:abstractNumId w:val="14"/>
  </w:num>
  <w:num w:numId="9">
    <w:abstractNumId w:val="11"/>
  </w:num>
  <w:num w:numId="10">
    <w:abstractNumId w:val="2"/>
  </w:num>
  <w:num w:numId="11">
    <w:abstractNumId w:val="16"/>
  </w:num>
  <w:num w:numId="12">
    <w:abstractNumId w:val="15"/>
  </w:num>
  <w:num w:numId="13">
    <w:abstractNumId w:val="8"/>
  </w:num>
  <w:num w:numId="14">
    <w:abstractNumId w:val="1"/>
  </w:num>
  <w:num w:numId="15">
    <w:abstractNumId w:val="5"/>
  </w:num>
  <w:num w:numId="16">
    <w:abstractNumId w:val="17"/>
  </w:num>
  <w:num w:numId="17">
    <w:abstractNumId w:val="0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82DAC"/>
    <w:rsid w:val="00033CEE"/>
    <w:rsid w:val="000415A1"/>
    <w:rsid w:val="000678EF"/>
    <w:rsid w:val="00073F95"/>
    <w:rsid w:val="002B634C"/>
    <w:rsid w:val="002D45A2"/>
    <w:rsid w:val="003C53A4"/>
    <w:rsid w:val="00425140"/>
    <w:rsid w:val="00471DC7"/>
    <w:rsid w:val="00557D02"/>
    <w:rsid w:val="00582DAC"/>
    <w:rsid w:val="005A2105"/>
    <w:rsid w:val="006208B7"/>
    <w:rsid w:val="0063243B"/>
    <w:rsid w:val="00701088"/>
    <w:rsid w:val="007914D6"/>
    <w:rsid w:val="00824BBF"/>
    <w:rsid w:val="008538A2"/>
    <w:rsid w:val="00950825"/>
    <w:rsid w:val="00975779"/>
    <w:rsid w:val="009F650E"/>
    <w:rsid w:val="00A1386A"/>
    <w:rsid w:val="00A31ED3"/>
    <w:rsid w:val="00C3306D"/>
    <w:rsid w:val="00C563CD"/>
    <w:rsid w:val="00C86020"/>
    <w:rsid w:val="00D702A2"/>
    <w:rsid w:val="00DC1280"/>
    <w:rsid w:val="00E83FCD"/>
    <w:rsid w:val="00EF314D"/>
    <w:rsid w:val="00F5460B"/>
    <w:rsid w:val="00FB3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A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A31E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2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C128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31E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9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32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8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8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5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3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0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Рябинина Елена Борисовна</dc:creator>
  <cp:lastModifiedBy>049DeminaEV</cp:lastModifiedBy>
  <cp:revision>2</cp:revision>
  <dcterms:created xsi:type="dcterms:W3CDTF">2026-08-14T06:56:00Z</dcterms:created>
  <dcterms:modified xsi:type="dcterms:W3CDTF">2026-08-14T06:56:00Z</dcterms:modified>
</cp:coreProperties>
</file>