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2" w:rsidRPr="00F83457" w:rsidRDefault="003A2342" w:rsidP="003A23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Вопросы-ответы</w:t>
      </w:r>
    </w:p>
    <w:p w:rsidR="00CF1BEC" w:rsidRDefault="00CF1BEC" w:rsidP="00CF1B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/>
          <w:bCs/>
          <w:sz w:val="24"/>
          <w:szCs w:val="24"/>
        </w:rPr>
        <w:t>По форме ЕФС-1</w:t>
      </w:r>
      <w:r w:rsidR="003A2342" w:rsidRPr="00F83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</w:t>
      </w:r>
    </w:p>
    <w:p w:rsidR="001A0371" w:rsidRPr="00F83457" w:rsidRDefault="001A0371" w:rsidP="00CF1B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1. Заполнение и представление формы ЕФС-1</w:t>
      </w:r>
    </w:p>
    <w:p w:rsidR="00FA1E1D" w:rsidRPr="00F83457" w:rsidRDefault="00FA1E1D" w:rsidP="00C07C6E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 w:rsidRPr="00F83457">
        <w:rPr>
          <w:sz w:val="24"/>
          <w:szCs w:val="24"/>
        </w:rPr>
        <w:t>В какие сроки необходимо представить сведения по форме ЕФС-1?</w:t>
      </w:r>
    </w:p>
    <w:p w:rsidR="00FA1E1D" w:rsidRPr="00C442BC" w:rsidRDefault="00FA1E1D" w:rsidP="00C07C6E">
      <w:pPr>
        <w:pStyle w:val="1"/>
        <w:ind w:firstLine="709"/>
        <w:jc w:val="both"/>
        <w:rPr>
          <w:b w:val="0"/>
          <w:color w:val="000000"/>
          <w:sz w:val="24"/>
          <w:szCs w:val="24"/>
        </w:rPr>
      </w:pPr>
      <w:r w:rsidRPr="00F83457">
        <w:rPr>
          <w:b w:val="0"/>
          <w:color w:val="000000"/>
          <w:sz w:val="24"/>
          <w:szCs w:val="24"/>
        </w:rPr>
        <w:t xml:space="preserve">Единая дата представления сведений – 25 число месяца следующего за отчетным периодом. В случаях приема на работу, приостановления и возобновления действия трудового договора, увольнения зарегистрированного лица - не позднее рабочего дня, следующего за днем издания приказа. В случае  заключения договора гражданско-правового характера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CA772C" w:rsidRPr="00C442BC" w:rsidRDefault="00CA772C" w:rsidP="00C07C6E">
      <w:pPr>
        <w:pStyle w:val="1"/>
        <w:jc w:val="both"/>
        <w:rPr>
          <w:sz w:val="24"/>
          <w:szCs w:val="24"/>
        </w:rPr>
      </w:pPr>
      <w:proofErr w:type="gramStart"/>
      <w:r w:rsidRPr="00F83457">
        <w:rPr>
          <w:sz w:val="24"/>
          <w:szCs w:val="24"/>
        </w:rPr>
        <w:t>Представление сведений о трудовой деятельности зарегистрированного лица (Подраздел 1.1.</w:t>
      </w:r>
      <w:proofErr w:type="gramEnd"/>
      <w:r w:rsidRPr="00F83457">
        <w:rPr>
          <w:sz w:val="24"/>
          <w:szCs w:val="24"/>
        </w:rPr>
        <w:t xml:space="preserve"> </w:t>
      </w:r>
      <w:proofErr w:type="gramStart"/>
      <w:r w:rsidRPr="00F83457">
        <w:rPr>
          <w:sz w:val="24"/>
          <w:szCs w:val="24"/>
        </w:rPr>
        <w:t>Подраздела 1 Раздела 1 ЕФС-1).</w:t>
      </w:r>
      <w:proofErr w:type="gramEnd"/>
    </w:p>
    <w:p w:rsidR="00CA772C" w:rsidRPr="00F83457" w:rsidRDefault="00CA772C" w:rsidP="00C07C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1)      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25-го числа месяца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>, следующего за месяцем, в котором произошёл:</w:t>
      </w:r>
    </w:p>
    <w:p w:rsidR="00CA772C" w:rsidRPr="00C442BC" w:rsidRDefault="00CA772C" w:rsidP="00C442BC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перевод на другую постоянную работу;</w:t>
      </w:r>
    </w:p>
    <w:p w:rsidR="00CA772C" w:rsidRPr="00C442BC" w:rsidRDefault="00CA772C" w:rsidP="00C442BC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подача зарегистрированным лицом заявления о продолжении ведения страхователем трудовой книжки </w:t>
      </w:r>
    </w:p>
    <w:p w:rsidR="00CA772C" w:rsidRPr="00F83457" w:rsidRDefault="00CA772C" w:rsidP="00C07C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2)      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рабочего дня, след</w:t>
      </w:r>
      <w:r w:rsidR="00C442BC">
        <w:rPr>
          <w:rFonts w:ascii="Times New Roman" w:eastAsia="Times New Roman" w:hAnsi="Times New Roman" w:cs="Times New Roman"/>
          <w:b/>
          <w:sz w:val="24"/>
          <w:szCs w:val="24"/>
        </w:rPr>
        <w:t>ующего за днем издания документа:</w:t>
      </w:r>
    </w:p>
    <w:p w:rsidR="00CA772C" w:rsidRPr="00C442BC" w:rsidRDefault="00C442BC" w:rsidP="00C442BC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r w:rsidR="00CA772C" w:rsidRPr="00C442BC">
        <w:rPr>
          <w:rFonts w:ascii="Times New Roman" w:eastAsia="Times New Roman" w:hAnsi="Times New Roman" w:cs="Times New Roman"/>
          <w:i/>
          <w:sz w:val="24"/>
          <w:szCs w:val="24"/>
        </w:rPr>
        <w:t>приеме или увольнении;</w:t>
      </w:r>
    </w:p>
    <w:p w:rsidR="00CA772C" w:rsidRPr="00C442BC" w:rsidRDefault="00C442BC" w:rsidP="00C442BC">
      <w:pPr>
        <w:pStyle w:val="a3"/>
        <w:numPr>
          <w:ilvl w:val="0"/>
          <w:numId w:val="1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</w:t>
      </w:r>
      <w:r w:rsidR="00CA772C" w:rsidRPr="00C442BC">
        <w:rPr>
          <w:rFonts w:ascii="Times New Roman" w:eastAsia="Times New Roman" w:hAnsi="Times New Roman" w:cs="Times New Roman"/>
          <w:bCs/>
          <w:i/>
          <w:sz w:val="24"/>
          <w:szCs w:val="24"/>
        </w:rPr>
        <w:t>приостановлени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CA772C" w:rsidRPr="00C442B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или возобновлени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</w:t>
      </w:r>
      <w:r w:rsidR="00CA772C" w:rsidRPr="00C442BC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 трудового договора в соответствии со статьей 351.7 Трудового кодекса Российской Федерации.</w:t>
      </w:r>
    </w:p>
    <w:p w:rsidR="00CA772C" w:rsidRPr="00C442BC" w:rsidRDefault="00CA772C" w:rsidP="00C07C6E">
      <w:pPr>
        <w:pStyle w:val="1"/>
        <w:jc w:val="both"/>
        <w:rPr>
          <w:sz w:val="24"/>
          <w:szCs w:val="24"/>
        </w:rPr>
      </w:pPr>
      <w:r w:rsidRPr="00F83457">
        <w:rPr>
          <w:sz w:val="24"/>
          <w:szCs w:val="24"/>
        </w:rPr>
        <w:t>Представление сведений о работе по договорам гражданско-правового характера.</w:t>
      </w:r>
    </w:p>
    <w:p w:rsidR="00CA772C" w:rsidRPr="00F83457" w:rsidRDefault="00CA772C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>Страхователь в составе единой формы сведений представляет также сведения по следующим договорам, на вознаграждение по которым начисляются страховые взносы:</w:t>
      </w:r>
    </w:p>
    <w:p w:rsidR="00CA772C" w:rsidRPr="00C442BC" w:rsidRDefault="00CA772C" w:rsidP="00C442B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по договору гражданско-правового характера о выполнении работ (об оказании услуг);</w:t>
      </w:r>
    </w:p>
    <w:p w:rsidR="00CA772C" w:rsidRPr="00C442BC" w:rsidRDefault="00CA772C" w:rsidP="00C442B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договору авторского заказа;</w:t>
      </w:r>
    </w:p>
    <w:p w:rsidR="00CA772C" w:rsidRPr="00C442BC" w:rsidRDefault="00CA772C" w:rsidP="00C442B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договору об отчуждении исключительного права на произведения науки, литературы, искусства;</w:t>
      </w:r>
    </w:p>
    <w:p w:rsidR="00CA772C" w:rsidRPr="00C442BC" w:rsidRDefault="00CA772C" w:rsidP="00C442B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издательскому лицензионному договору;</w:t>
      </w:r>
    </w:p>
    <w:p w:rsidR="00CA772C" w:rsidRPr="00C442BC" w:rsidRDefault="00CA772C" w:rsidP="00C442B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лицензионному договору о предоставлении права использования произведения науки, литературы, искусства, в т. ч. договору о передаче полномочий по управлению правами, заключенному с организацией по управлению правами на коллективной основе.</w:t>
      </w:r>
    </w:p>
    <w:p w:rsidR="00CA772C" w:rsidRPr="00F83457" w:rsidRDefault="00CA772C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>По указанным выше договорам страхователь представляет следующие сведения:</w:t>
      </w:r>
    </w:p>
    <w:p w:rsidR="00CA772C" w:rsidRPr="00C442BC" w:rsidRDefault="00CA772C" w:rsidP="00C442BC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о дате заключения и прекращения договора;</w:t>
      </w:r>
    </w:p>
    <w:p w:rsidR="00CA772C" w:rsidRPr="00C442BC" w:rsidRDefault="00CA772C" w:rsidP="00C442BC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иные реквизиты договора;</w:t>
      </w:r>
    </w:p>
    <w:p w:rsidR="00CA772C" w:rsidRPr="00C442BC" w:rsidRDefault="00CA772C" w:rsidP="00C442BC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периодах</w:t>
      </w:r>
      <w:proofErr w:type="gramEnd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 выполнения работ (оказания услуг) по указанным договорам.</w:t>
      </w:r>
    </w:p>
    <w:p w:rsidR="00CA772C" w:rsidRPr="00F83457" w:rsidRDefault="00CA772C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представляются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рабочего дня, следующего за днем заключения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 с застрахованным лицом соответствующего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, а в случае прекращения договора –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рабочего дня, следующего за днем его прекращения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72C" w:rsidRPr="00C442BC" w:rsidRDefault="00CA772C" w:rsidP="00C07C6E">
      <w:pPr>
        <w:pStyle w:val="1"/>
        <w:jc w:val="both"/>
        <w:rPr>
          <w:sz w:val="24"/>
          <w:szCs w:val="24"/>
        </w:rPr>
      </w:pPr>
      <w:proofErr w:type="gramStart"/>
      <w:r w:rsidRPr="00F83457">
        <w:rPr>
          <w:sz w:val="24"/>
          <w:szCs w:val="24"/>
        </w:rPr>
        <w:t>Представление сведений о страховом стаже (Подраздел 1.2.</w:t>
      </w:r>
      <w:proofErr w:type="gramEnd"/>
      <w:r w:rsidRPr="00F83457">
        <w:rPr>
          <w:sz w:val="24"/>
          <w:szCs w:val="24"/>
        </w:rPr>
        <w:t xml:space="preserve"> </w:t>
      </w:r>
      <w:proofErr w:type="gramStart"/>
      <w:r w:rsidRPr="00F83457">
        <w:rPr>
          <w:sz w:val="24"/>
          <w:szCs w:val="24"/>
        </w:rPr>
        <w:t>Подраздела 1 Раздела 1 ЕФС-1).</w:t>
      </w:r>
      <w:proofErr w:type="gramEnd"/>
    </w:p>
    <w:p w:rsidR="00CA772C" w:rsidRPr="00F83457" w:rsidRDefault="00CA772C" w:rsidP="00C07C6E">
      <w:pPr>
        <w:tabs>
          <w:tab w:val="left" w:pos="1418"/>
        </w:tabs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Сведения о страховом стаже ЗЛ представляются страхователями по окончании календарного года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25-го числа месяца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>, следующего за отчетным периодом, в отношении лиц, которые в отчетном периоде: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выполняли работу, дающую право на досрочное назначение страховой пенсии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работали в сельском хозяйстве и при исчислении стажа </w:t>
      </w:r>
      <w:proofErr w:type="gramStart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работы</w:t>
      </w:r>
      <w:proofErr w:type="gramEnd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формировали свои пенсионные права в соответствии с Законом Российской Федерации от 15.05.1991 № 1244-I «О социальной защите граждан, подвергшихся воздействию радиации вследствие катастрофы на Чернобыльской АЭС»;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работали в период отбывания наказания в виде лишения свободы;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имели периоды простоя или отстранения от работы;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находились </w:t>
      </w:r>
      <w:proofErr w:type="gramStart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в отпуске по уходу за ребенком в возрасте от полутора до трех лет</w:t>
      </w:r>
      <w:proofErr w:type="gramEnd"/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</w:p>
    <w:p w:rsidR="00CA772C" w:rsidRPr="00C442BC" w:rsidRDefault="00CA772C" w:rsidP="00C442BC">
      <w:pPr>
        <w:pStyle w:val="a3"/>
        <w:numPr>
          <w:ilvl w:val="0"/>
          <w:numId w:val="13"/>
        </w:numPr>
        <w:tabs>
          <w:tab w:val="left" w:pos="1134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 xml:space="preserve">находились в отпуске без сохранения заработной платы. </w:t>
      </w:r>
    </w:p>
    <w:p w:rsidR="00CA772C" w:rsidRPr="00F83457" w:rsidRDefault="00CA772C" w:rsidP="00C07C6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ВАЖНО!</w:t>
      </w:r>
      <w:r w:rsidRPr="00F83457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отчетные периоды, начиная с отчетного периода –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календарный 2023 год</w:t>
      </w:r>
      <w:r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сведения о страховом стаже представляются только на вышеуказанные категории лиц. </w:t>
      </w:r>
    </w:p>
    <w:p w:rsidR="00CA772C" w:rsidRPr="00F83457" w:rsidRDefault="00CA772C" w:rsidP="00C07C6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 стаже на иные категории ЗЛ формир</w:t>
      </w:r>
      <w:r w:rsidR="003445D9"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>уются</w:t>
      </w:r>
      <w:r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СФР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самостоятельно</w:t>
      </w:r>
      <w:r w:rsidRPr="00F834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один раз в год на основании сведений о трудовой деятельности и сведений по договорам гражданско-правового характера. </w:t>
      </w:r>
    </w:p>
    <w:p w:rsidR="00CA772C" w:rsidRPr="00C442BC" w:rsidRDefault="00C07C6E" w:rsidP="00C07C6E">
      <w:pPr>
        <w:pStyle w:val="1"/>
        <w:jc w:val="both"/>
        <w:rPr>
          <w:sz w:val="24"/>
          <w:szCs w:val="24"/>
        </w:rPr>
      </w:pPr>
      <w:r w:rsidRPr="00F83457">
        <w:rPr>
          <w:sz w:val="24"/>
          <w:szCs w:val="24"/>
        </w:rPr>
        <w:t xml:space="preserve">Представление сведения о страховом стаже за </w:t>
      </w:r>
      <w:proofErr w:type="spellStart"/>
      <w:r w:rsidRPr="00F83457">
        <w:rPr>
          <w:sz w:val="24"/>
          <w:szCs w:val="24"/>
        </w:rPr>
        <w:t>межотчетный</w:t>
      </w:r>
      <w:proofErr w:type="spellEnd"/>
      <w:r w:rsidRPr="00F83457">
        <w:rPr>
          <w:sz w:val="24"/>
          <w:szCs w:val="24"/>
        </w:rPr>
        <w:t xml:space="preserve"> период.</w:t>
      </w:r>
    </w:p>
    <w:p w:rsidR="00C07C6E" w:rsidRPr="00F83457" w:rsidRDefault="00C07C6E" w:rsidP="00C07C6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Сведения необходимы, когда для определения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 ЗЛ на страховую пенсию требуется учесть </w:t>
      </w:r>
      <w:r w:rsidRPr="00F8345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 работы календарного года, срок представления отчетности за который не наступил. </w:t>
      </w:r>
    </w:p>
    <w:p w:rsidR="00C07C6E" w:rsidRPr="00F83457" w:rsidRDefault="00C07C6E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Сведения о страховом стаже с 01.01.2023 на указанных выше ЗЛ, подавших заявление об установлении пенсии, срочной пенсионной выплаты или единовременной выплаты средств 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пенсионных накоплений, страхователь представляет в составе единой формы сведений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течение 3 (трех) календарных дней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 со дня поступления запроса от ОСФР или ЗЛ</w:t>
      </w:r>
      <w:proofErr w:type="gramEnd"/>
    </w:p>
    <w:p w:rsidR="00C07C6E" w:rsidRPr="00F83457" w:rsidRDefault="00C07C6E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color w:val="C00000"/>
          <w:sz w:val="24"/>
          <w:szCs w:val="24"/>
        </w:rPr>
        <w:t>ВАЖНО!</w:t>
      </w:r>
      <w:r w:rsidRPr="00F8345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hyperlink r:id="rId5" w:tgtFrame="_blank" w:history="1">
        <w:r w:rsidRPr="00F834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Подраздел 2 раздела 1</w:t>
        </w:r>
      </w:hyperlink>
      <w:r w:rsidRPr="00F83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ЕФС-1 содержит сведения по страхователю и представляется одновременно с </w:t>
      </w:r>
      <w:hyperlink r:id="rId6" w:tgtFrame="_blank" w:history="1">
        <w:r w:rsidRPr="00F834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подразделом 1.2 подраздела 1</w:t>
        </w:r>
      </w:hyperlink>
      <w:r w:rsidRPr="00F83457"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содержащим сведения о ЗЛ, занятых на соответствующих видах работ.</w:t>
      </w:r>
    </w:p>
    <w:p w:rsidR="00C07C6E" w:rsidRPr="00F83457" w:rsidRDefault="00C07C6E" w:rsidP="00C07C6E">
      <w:pPr>
        <w:pStyle w:val="1"/>
        <w:jc w:val="both"/>
        <w:rPr>
          <w:b w:val="0"/>
          <w:color w:val="000000"/>
          <w:sz w:val="24"/>
          <w:szCs w:val="24"/>
        </w:rPr>
      </w:pPr>
      <w:proofErr w:type="gramStart"/>
      <w:r w:rsidRPr="00F83457">
        <w:rPr>
          <w:sz w:val="24"/>
          <w:szCs w:val="24"/>
        </w:rPr>
        <w:t>Представление сведений о размере выплат, входящих в состав заработной платы (в том числе в натуральной форме) работников бюджетной сферы (Подраздел 1.3.</w:t>
      </w:r>
      <w:proofErr w:type="gramEnd"/>
      <w:r w:rsidRPr="00F83457">
        <w:rPr>
          <w:sz w:val="24"/>
          <w:szCs w:val="24"/>
        </w:rPr>
        <w:t xml:space="preserve"> </w:t>
      </w:r>
      <w:proofErr w:type="gramStart"/>
      <w:r w:rsidRPr="00F83457">
        <w:rPr>
          <w:sz w:val="24"/>
          <w:szCs w:val="24"/>
        </w:rPr>
        <w:t>Подраздела 1 Раздела 1 ЕФС-1).</w:t>
      </w:r>
      <w:proofErr w:type="gramEnd"/>
    </w:p>
    <w:p w:rsidR="00C07C6E" w:rsidRPr="00F83457" w:rsidRDefault="00C07C6E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трахователи обязаны с 01.01.2023 представлять в СФР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сведения о размере выплат, входящих в состав заработной платы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7C6E" w:rsidRPr="00F83457" w:rsidRDefault="00C07C6E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>Сведения о размере выплат, входящих в состав заработной платы, подлежат представлению страхователями при одновременном соблюдении следующих условий:</w:t>
      </w:r>
    </w:p>
    <w:p w:rsidR="00C07C6E" w:rsidRPr="00C442BC" w:rsidRDefault="00C07C6E" w:rsidP="00C442BC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страхователь относится к государственным (муниципальным) учреждениям;</w:t>
      </w:r>
    </w:p>
    <w:p w:rsidR="00C07C6E" w:rsidRPr="00C442BC" w:rsidRDefault="00C07C6E" w:rsidP="00C442BC">
      <w:pPr>
        <w:pStyle w:val="a3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страхователь осуществляет виды деятельности, определенные Минтрудом России.</w:t>
      </w:r>
    </w:p>
    <w:p w:rsidR="00C07C6E" w:rsidRPr="00F83457" w:rsidRDefault="00C07C6E" w:rsidP="00C07C6E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Виды деятельности, при осуществлении которых страхователи, являющиеся государственными (муниципальными) учреждениями, представляют указанные сведения, определены приказом Министерства труда и социальной защиты Российской Федерации от </w:t>
      </w:r>
      <w:r w:rsidRPr="00F83457">
        <w:rPr>
          <w:rFonts w:ascii="Times New Roman" w:eastAsia="Times New Roman" w:hAnsi="Times New Roman" w:cs="Times New Roman"/>
          <w:sz w:val="24"/>
          <w:szCs w:val="24"/>
        </w:rPr>
        <w:t>02.09.2022 № 507н.</w:t>
      </w:r>
    </w:p>
    <w:p w:rsidR="00C07C6E" w:rsidRPr="00F83457" w:rsidRDefault="00C07C6E" w:rsidP="00C07C6E">
      <w:pPr>
        <w:tabs>
          <w:tab w:val="left" w:pos="1276"/>
        </w:tabs>
        <w:suppressAutoHyphens/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Сведения подлежат представлению в органы СФР в составе единой формы сведений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позднее 25-го числа каждого месяца, следующего за </w:t>
      </w:r>
      <w:proofErr w:type="gramStart"/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истекшим</w:t>
      </w:r>
      <w:proofErr w:type="gramEnd"/>
      <w:r w:rsidRPr="00F83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72C" w:rsidRPr="00F83457" w:rsidRDefault="00C07C6E" w:rsidP="00C07C6E">
      <w:pPr>
        <w:pStyle w:val="1"/>
        <w:ind w:left="360"/>
        <w:jc w:val="both"/>
        <w:rPr>
          <w:b w:val="0"/>
          <w:color w:val="000000"/>
          <w:sz w:val="24"/>
          <w:szCs w:val="24"/>
        </w:rPr>
      </w:pPr>
      <w:r w:rsidRPr="00F83457">
        <w:rPr>
          <w:sz w:val="24"/>
          <w:szCs w:val="24"/>
        </w:rPr>
        <w:t>Представление сведений о суммах ДСВ и взносах работодателя, перечисленных работодателем (страхователем) в соответствии с Законом № 56-ФЗ (Подраздел 3 Раздела 1 ЕФС-1).</w:t>
      </w:r>
    </w:p>
    <w:p w:rsidR="00C07C6E" w:rsidRPr="00F83457" w:rsidRDefault="00C07C6E" w:rsidP="00C07C6E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Одновременно с перечислением ДСВ работодатель формирует сведения о ЗЛ, а также следующие сведения отдельно в отношении сумм ДСВ и в отношении сумм взносов работодателя: 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общая сумма перечисляемых средств, включающая в себя сумму всех перечисляемых ДСВ (сумму всех уплачиваемых взносов работодателя);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номер платежного поручения и дата его исполнения;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страховой номер ИЛС каждого застрахованного лица;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фамилия, имя и отчество каждого застрахованного лица;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сумма перечисляемых ДСВ каждого застрахованного лица (сумма взносов работодателя, уплачиваемых в пользу каждого застрахованного лица);</w:t>
      </w:r>
    </w:p>
    <w:p w:rsidR="00C07C6E" w:rsidRPr="00C442BC" w:rsidRDefault="00C07C6E" w:rsidP="00C442BC">
      <w:pPr>
        <w:pStyle w:val="a3"/>
        <w:numPr>
          <w:ilvl w:val="0"/>
          <w:numId w:val="15"/>
        </w:num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2BC">
        <w:rPr>
          <w:rFonts w:ascii="Times New Roman" w:eastAsia="Times New Roman" w:hAnsi="Times New Roman" w:cs="Times New Roman"/>
          <w:i/>
          <w:sz w:val="24"/>
          <w:szCs w:val="24"/>
        </w:rPr>
        <w:t>период уплаты.</w:t>
      </w:r>
    </w:p>
    <w:p w:rsidR="00C07C6E" w:rsidRPr="00F83457" w:rsidRDefault="00C07C6E" w:rsidP="00C07C6E">
      <w:pPr>
        <w:tabs>
          <w:tab w:val="left" w:pos="1134"/>
        </w:tabs>
        <w:autoSpaceDE w:val="0"/>
        <w:autoSpaceDN w:val="0"/>
        <w:adjustRightInd w:val="0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sz w:val="24"/>
          <w:szCs w:val="24"/>
        </w:rPr>
        <w:t xml:space="preserve">Сведения подлежат представлению в составе единой формы сведений по окончании первого квартала, полугодия, девяти месяцев и календарного года </w:t>
      </w:r>
      <w:r w:rsidRPr="00F83457">
        <w:rPr>
          <w:rFonts w:ascii="Times New Roman" w:eastAsia="Times New Roman" w:hAnsi="Times New Roman" w:cs="Times New Roman"/>
          <w:b/>
          <w:sz w:val="24"/>
          <w:szCs w:val="24"/>
        </w:rPr>
        <w:t>не позднее 25-го числа месяца, следующего за отчетным периодом.</w:t>
      </w:r>
    </w:p>
    <w:p w:rsidR="00CA772C" w:rsidRPr="00C442BC" w:rsidRDefault="00C07C6E" w:rsidP="00C07C6E">
      <w:pPr>
        <w:pStyle w:val="1"/>
        <w:jc w:val="both"/>
        <w:rPr>
          <w:sz w:val="24"/>
          <w:szCs w:val="24"/>
        </w:rPr>
      </w:pPr>
      <w:r w:rsidRPr="00F83457">
        <w:rPr>
          <w:sz w:val="24"/>
          <w:szCs w:val="24"/>
        </w:rPr>
        <w:t>Представление сведений о начисленных страховых взносах на обязательное социальное страхование от несчастных случаев на производстве и профессиональных заболеваний (Раздела 2 ЕФС-1).</w:t>
      </w:r>
    </w:p>
    <w:p w:rsidR="00C07C6E" w:rsidRPr="00F83457" w:rsidRDefault="00C07C6E" w:rsidP="00C07C6E">
      <w:pPr>
        <w:pStyle w:val="1"/>
        <w:jc w:val="both"/>
        <w:rPr>
          <w:color w:val="000000"/>
          <w:sz w:val="24"/>
          <w:szCs w:val="24"/>
        </w:rPr>
      </w:pPr>
      <w:r w:rsidRPr="00F83457">
        <w:rPr>
          <w:b w:val="0"/>
          <w:sz w:val="24"/>
          <w:szCs w:val="24"/>
        </w:rPr>
        <w:lastRenderedPageBreak/>
        <w:t>Указанные сведения подлежат представлению в составе единой формы сведений по окончании первого квартала, полугодия, девяти месяцев и календарного</w:t>
      </w:r>
      <w:r w:rsidRPr="00F83457">
        <w:rPr>
          <w:sz w:val="24"/>
          <w:szCs w:val="24"/>
        </w:rPr>
        <w:t xml:space="preserve"> </w:t>
      </w:r>
      <w:r w:rsidRPr="00F83457">
        <w:rPr>
          <w:b w:val="0"/>
          <w:sz w:val="24"/>
          <w:szCs w:val="24"/>
        </w:rPr>
        <w:t>года</w:t>
      </w:r>
      <w:r w:rsidRPr="00F83457">
        <w:rPr>
          <w:sz w:val="24"/>
          <w:szCs w:val="24"/>
        </w:rPr>
        <w:t xml:space="preserve"> </w:t>
      </w:r>
      <w:r w:rsidRPr="00F83457">
        <w:rPr>
          <w:rStyle w:val="a5"/>
          <w:bCs/>
          <w:sz w:val="24"/>
          <w:szCs w:val="24"/>
        </w:rPr>
        <w:t>не позднее 25-го числа месяца, следующего за отчетным периодом.</w:t>
      </w:r>
    </w:p>
    <w:p w:rsidR="005848B6" w:rsidRPr="00F83457" w:rsidRDefault="005848B6" w:rsidP="00C07C6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834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Какие разделы нужно заполнить в разделе 2 формы ЕФС-1?</w:t>
      </w:r>
    </w:p>
    <w:p w:rsidR="005848B6" w:rsidRPr="00F83457" w:rsidRDefault="005848B6" w:rsidP="00C07C6E">
      <w:pPr>
        <w:pStyle w:val="1"/>
        <w:ind w:firstLine="709"/>
        <w:jc w:val="both"/>
        <w:rPr>
          <w:b w:val="0"/>
          <w:color w:val="000000"/>
          <w:sz w:val="24"/>
          <w:szCs w:val="24"/>
        </w:rPr>
      </w:pPr>
      <w:r w:rsidRPr="00F83457">
        <w:rPr>
          <w:b w:val="0"/>
          <w:color w:val="000000"/>
          <w:sz w:val="24"/>
          <w:szCs w:val="24"/>
        </w:rPr>
        <w:t>При направлении в СФР формы ЕФС-1 допускается представление отдельных разделов и подразделов в соответствии с законодательно установленными сроками.</w:t>
      </w:r>
      <w:r w:rsidRPr="00F83457">
        <w:rPr>
          <w:b w:val="0"/>
          <w:sz w:val="24"/>
          <w:szCs w:val="24"/>
        </w:rPr>
        <w:br/>
      </w:r>
      <w:r w:rsidRPr="00F83457">
        <w:rPr>
          <w:b w:val="0"/>
          <w:color w:val="000000"/>
          <w:sz w:val="24"/>
          <w:szCs w:val="24"/>
        </w:rPr>
        <w:t>Титульный лист является обязательным для заполнения при представлении всех разделов и подразделов формы ЕФС-1. При представлении раздела 2 подразделы 2.1, 2.3 являются обязательными для заполнения всеми страхователями. В случае отсутствия показателей для заполнения подразделов 2.1.1 и 2.2 раздела 2 указанные подразделы не заполняются и не представляются.     </w:t>
      </w:r>
    </w:p>
    <w:p w:rsidR="009D49AF" w:rsidRPr="00F83457" w:rsidRDefault="001A0371" w:rsidP="00C442B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A0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</w:t>
      </w:r>
      <w:r w:rsidR="00B30AE0" w:rsidRPr="00F834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r w:rsidR="009D49AF" w:rsidRPr="00F834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Каким способом можно представить сведения по форме ЕФС-1?</w:t>
      </w:r>
    </w:p>
    <w:p w:rsidR="00D503C7" w:rsidRDefault="009D49AF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83457">
        <w:rPr>
          <w:color w:val="000000"/>
        </w:rPr>
        <w:t>Сведения по форме ЕФС-1 представляются страхователем одним из способов: </w:t>
      </w:r>
      <w:r w:rsidRPr="00F83457">
        <w:br/>
      </w:r>
      <w:r w:rsidR="00D503C7">
        <w:rPr>
          <w:color w:val="000000"/>
        </w:rPr>
        <w:tab/>
      </w:r>
      <w:r w:rsidRPr="00F83457">
        <w:rPr>
          <w:color w:val="000000"/>
        </w:rPr>
        <w:t>1. В форме электронного документа по телекоммуникационным каналам связи с ЭП через Оператора, используя программное обеспечение Оператора. </w:t>
      </w:r>
      <w:r w:rsidRPr="00F83457">
        <w:br/>
      </w:r>
      <w:r w:rsidR="00D503C7">
        <w:rPr>
          <w:color w:val="000000"/>
        </w:rPr>
        <w:tab/>
      </w:r>
      <w:r w:rsidRPr="00F83457">
        <w:rPr>
          <w:color w:val="000000"/>
        </w:rPr>
        <w:t>2. В форме электронного документа через уполномоченного представителя страхователя, осуществляющего свои полномочия на основании доверенности, по телекоммуникационным каналам связи с применением усиленной квалифицированной электронной подписи представителя</w:t>
      </w:r>
      <w:r w:rsidR="00D503C7">
        <w:rPr>
          <w:color w:val="000000"/>
        </w:rPr>
        <w:t>.</w:t>
      </w:r>
    </w:p>
    <w:p w:rsidR="00D503C7" w:rsidRDefault="009D49AF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83457">
        <w:rPr>
          <w:color w:val="000000"/>
        </w:rPr>
        <w:t>3. В форме электронного документа, используя сервис "Личный кабинет страхователя" на сайте СФР</w:t>
      </w:r>
      <w:r w:rsidR="0003620A" w:rsidRPr="00F83457">
        <w:rPr>
          <w:color w:val="000000"/>
        </w:rPr>
        <w:t>.</w:t>
      </w:r>
      <w:r w:rsidRPr="00F83457">
        <w:rPr>
          <w:color w:val="000000"/>
        </w:rPr>
        <w:t> </w:t>
      </w:r>
    </w:p>
    <w:p w:rsidR="00D503C7" w:rsidRDefault="009D49AF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F83457">
        <w:rPr>
          <w:color w:val="000000"/>
        </w:rPr>
        <w:t xml:space="preserve">4. На бумажном носителе, обратившись лично в территориальный орган СФР, или через уполномоченного представителя страхователя, осуществляющего свои полномочия на основании доверенности, выдаваемой в порядке, установленном гражданским законодательством. </w:t>
      </w:r>
    </w:p>
    <w:p w:rsidR="009D49AF" w:rsidRDefault="009D49AF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F83457">
        <w:rPr>
          <w:color w:val="000000"/>
        </w:rPr>
        <w:t>5. На бумажном носителе, с использованием средств почтовой связи</w:t>
      </w:r>
      <w:r w:rsidR="0003620A" w:rsidRPr="00F83457">
        <w:rPr>
          <w:color w:val="000000"/>
        </w:rPr>
        <w:t>.</w:t>
      </w:r>
    </w:p>
    <w:p w:rsidR="00485C51" w:rsidRPr="00485C51" w:rsidRDefault="00485C51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</w:p>
    <w:p w:rsidR="00695ACC" w:rsidRDefault="00485C51" w:rsidP="00485C51">
      <w:pPr>
        <w:pStyle w:val="a4"/>
        <w:spacing w:before="0" w:beforeAutospacing="0" w:after="0" w:afterAutospacing="0"/>
        <w:ind w:firstLine="451"/>
        <w:jc w:val="both"/>
      </w:pPr>
      <w:proofErr w:type="gramStart"/>
      <w:r>
        <w:t>Страхователю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необходимо представлять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N</w:t>
      </w:r>
      <w:proofErr w:type="gramEnd"/>
      <w:r>
        <w:t xml:space="preserve"> 63-ФЗ "Об электронной подписи". </w:t>
      </w:r>
    </w:p>
    <w:p w:rsidR="00945F44" w:rsidRPr="00485C51" w:rsidRDefault="00945F44" w:rsidP="00485C51">
      <w:pPr>
        <w:pStyle w:val="a4"/>
        <w:spacing w:before="0" w:beforeAutospacing="0" w:after="0" w:afterAutospacing="0"/>
        <w:ind w:firstLine="451"/>
        <w:jc w:val="both"/>
        <w:rPr>
          <w:color w:val="000000"/>
        </w:rPr>
      </w:pPr>
      <w:r>
        <w:t>На бумажном носителе лично или с использованием средств почтовой связи отчетность могут представлять страхователи в случае,</w:t>
      </w:r>
      <w:r w:rsidRPr="00945F44">
        <w:t xml:space="preserve"> </w:t>
      </w:r>
      <w:r>
        <w:t>если численность работающих у них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не превышает 10 человек.</w:t>
      </w:r>
    </w:p>
    <w:p w:rsidR="00695ACC" w:rsidRPr="00485C51" w:rsidRDefault="00695ACC" w:rsidP="00D503C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83464" w:rsidRPr="001A0371" w:rsidRDefault="001A0371" w:rsidP="001A0371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каких случаях заполняется п</w:t>
      </w:r>
      <w:r w:rsidR="00A83464" w:rsidRPr="001A0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одраздел 2 формы ЕФС-1?</w:t>
      </w:r>
    </w:p>
    <w:p w:rsidR="00A83464" w:rsidRDefault="00A83464" w:rsidP="00C442BC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3457">
        <w:rPr>
          <w:rFonts w:ascii="Times New Roman" w:hAnsi="Times New Roman" w:cs="Times New Roman"/>
          <w:color w:val="000000"/>
          <w:sz w:val="24"/>
          <w:szCs w:val="24"/>
        </w:rPr>
        <w:t>Подраздел 2</w:t>
      </w:r>
      <w:r w:rsidR="006A5E44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 w:rsidR="00E57CC9">
        <w:rPr>
          <w:rFonts w:ascii="Times New Roman" w:hAnsi="Times New Roman" w:cs="Times New Roman"/>
          <w:color w:val="000000"/>
          <w:sz w:val="24"/>
          <w:szCs w:val="24"/>
        </w:rPr>
        <w:t>снование для отражения данных о периодах работы застрахованного лица в условиях, дающих право на досрочное назначение пенсии»</w:t>
      </w:r>
      <w:r w:rsidRPr="00F83457">
        <w:rPr>
          <w:rFonts w:ascii="Times New Roman" w:hAnsi="Times New Roman" w:cs="Times New Roman"/>
          <w:color w:val="000000"/>
          <w:sz w:val="24"/>
          <w:szCs w:val="24"/>
        </w:rPr>
        <w:t xml:space="preserve"> раздела 1 содержит сведения в целом по страхователю и представляется тол</w:t>
      </w:r>
      <w:r w:rsidR="006A5E44">
        <w:rPr>
          <w:rFonts w:ascii="Times New Roman" w:hAnsi="Times New Roman" w:cs="Times New Roman"/>
          <w:color w:val="000000"/>
          <w:sz w:val="24"/>
          <w:szCs w:val="24"/>
        </w:rPr>
        <w:t>ько вместе с подразделом 1.2 под</w:t>
      </w:r>
      <w:r w:rsidRPr="00F83457">
        <w:rPr>
          <w:rFonts w:ascii="Times New Roman" w:hAnsi="Times New Roman" w:cs="Times New Roman"/>
          <w:color w:val="000000"/>
          <w:sz w:val="24"/>
          <w:szCs w:val="24"/>
        </w:rPr>
        <w:t>раздела 1, содержащим сведения о застрахованных лицах, занятых на соответствующих видах работ, предусмотренных частью 1 статьи 30 и статьей 31 (Федеральный закон от 28.12.2013 № 400-ФЗ (ред</w:t>
      </w:r>
      <w:proofErr w:type="gramEnd"/>
      <w:r w:rsidRPr="00F834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83457">
        <w:rPr>
          <w:rFonts w:ascii="Times New Roman" w:hAnsi="Times New Roman" w:cs="Times New Roman"/>
          <w:color w:val="000000"/>
          <w:sz w:val="24"/>
          <w:szCs w:val="24"/>
        </w:rPr>
        <w:t>от 26.12.2024) "О страховых пенсиях").</w:t>
      </w:r>
      <w:proofErr w:type="gramEnd"/>
      <w:r w:rsidRPr="00F83457">
        <w:rPr>
          <w:rFonts w:ascii="Times New Roman" w:hAnsi="Times New Roman" w:cs="Times New Roman"/>
          <w:color w:val="000000"/>
          <w:sz w:val="24"/>
          <w:szCs w:val="24"/>
        </w:rPr>
        <w:t xml:space="preserve"> Срок подачи - не позднее 25-го числа месяца, следующего за отчетным </w:t>
      </w:r>
      <w:r w:rsidRPr="00F834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периодом. В графе 8 согласно пункту 145 указываются коды особых условий труда и (или) коды выслуги лет в соответствии с разделами "Коды "Условия досрочного назначения страховой пенсии: особые условия труда", коды перечислены в классификаторе параметров, используемых при заполнении формы ЕФС-1. </w:t>
      </w:r>
      <w:proofErr w:type="gramStart"/>
      <w:r w:rsidRPr="00F83457">
        <w:rPr>
          <w:rFonts w:ascii="Times New Roman" w:hAnsi="Times New Roman" w:cs="Times New Roman"/>
          <w:color w:val="000000"/>
          <w:sz w:val="24"/>
          <w:szCs w:val="24"/>
        </w:rPr>
        <w:t>В графе 9 согласно пункту 146 "Код позиции списков" указывается код профессии в соответствии с постановлением Правительства Российской Федерации от 16 июля 2014 г. №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обеспечение". </w:t>
      </w:r>
      <w:proofErr w:type="gramEnd"/>
    </w:p>
    <w:p w:rsidR="00A83464" w:rsidRPr="000F15C7" w:rsidRDefault="00A83464" w:rsidP="001A0371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F15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Как в ЕФС-1 отразить доначисление страховых взносов за предыдущие периоды по дополнительному тарифу?</w:t>
      </w:r>
    </w:p>
    <w:p w:rsidR="00A83464" w:rsidRPr="00F83457" w:rsidRDefault="004247D1" w:rsidP="00C442B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3464" w:rsidRPr="00F83457">
        <w:rPr>
          <w:rFonts w:ascii="Times New Roman" w:hAnsi="Times New Roman" w:cs="Times New Roman"/>
          <w:color w:val="000000"/>
          <w:sz w:val="24"/>
          <w:szCs w:val="24"/>
        </w:rPr>
        <w:t>Единая форма сведений для ведения  индивидуального (персонифицированного) учета (форма ЕФС-1) не содержит разделов для отражения данных о доначислении страховых взносов по дополнительному тарифу за предыдущие периоды.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A83464" w:rsidRPr="00F83457">
        <w:rPr>
          <w:rFonts w:ascii="Times New Roman" w:hAnsi="Times New Roman" w:cs="Times New Roman"/>
          <w:color w:val="000000"/>
          <w:sz w:val="24"/>
          <w:szCs w:val="24"/>
        </w:rPr>
        <w:t>При доначислении дополнительных страховых взносов за периоды до 31.12.2016 необходимо представить в СФР корректирующую отчетность (форму "Данные о корректировке сведений, учтенных на индивидуальном лицевом счете застрахованного лица (СЗВ-КОРР)", утверждена постановлением Правления ПФР от 06.12.2018 № 507п).</w:t>
      </w:r>
      <w:proofErr w:type="gramEnd"/>
      <w:r w:rsidR="00A83464" w:rsidRPr="00F83457">
        <w:rPr>
          <w:rFonts w:ascii="Times New Roman" w:hAnsi="Times New Roman" w:cs="Times New Roman"/>
          <w:color w:val="000000"/>
          <w:sz w:val="24"/>
          <w:szCs w:val="24"/>
        </w:rPr>
        <w:t xml:space="preserve"> С 01.01.2017 полномочия по администрированию страховых взносов на ОПС, в том числе по дополнительному тарифу, переданы в органы ФНС России, в связи при доначислении страховых взносов по дополнительному тарифу за периоды с 01.07.2017 необходимо обращаться в налоговые органы.</w:t>
      </w:r>
    </w:p>
    <w:p w:rsidR="00425294" w:rsidRDefault="00425294" w:rsidP="001A0371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252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какие сроки необходимо направить уточненные сведения ЕФС-1 раздел 2 в случае получения требования о представлении необходимых пояснений или внесении соответствующих исправлений?</w:t>
      </w:r>
    </w:p>
    <w:p w:rsidR="00425294" w:rsidRPr="00425294" w:rsidRDefault="00425294" w:rsidP="00C442BC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529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камеральной проверкой выявлены ошибки в сведениях о начисленных страховых взносах и (или) противоречия между сведениями, содержащимися в представленных документах, либо выявлены несоответствия сведений, представленных страхователем, сведениям, содержащимся в документах, имеющихся у территориального органа страховщика, и полученным в ходе контроля,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</w:t>
      </w:r>
      <w:proofErr w:type="gramEnd"/>
      <w:r w:rsidRPr="00425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срок.</w:t>
      </w:r>
    </w:p>
    <w:p w:rsidR="00425294" w:rsidRPr="00425294" w:rsidRDefault="00425294" w:rsidP="00C442BC">
      <w:pPr>
        <w:pStyle w:val="a3"/>
        <w:spacing w:after="0" w:line="288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294" w:rsidRPr="00425294" w:rsidRDefault="00425294" w:rsidP="00C442BC">
      <w:pPr>
        <w:pStyle w:val="a3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25294" w:rsidRDefault="00425294" w:rsidP="00C442BC">
      <w:pPr>
        <w:pStyle w:val="a4"/>
        <w:ind w:left="142"/>
        <w:jc w:val="both"/>
      </w:pPr>
    </w:p>
    <w:p w:rsidR="0094331A" w:rsidRPr="00425294" w:rsidRDefault="0094331A" w:rsidP="00C442BC">
      <w:pPr>
        <w:pStyle w:val="a3"/>
        <w:spacing w:before="100" w:beforeAutospacing="1" w:after="100" w:afterAutospacing="1" w:line="240" w:lineRule="auto"/>
        <w:ind w:left="502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3464" w:rsidRPr="00A83464" w:rsidRDefault="00A83464" w:rsidP="00C442B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83464" w:rsidRPr="00F83457" w:rsidRDefault="00A83464" w:rsidP="0003620A">
      <w:pPr>
        <w:pStyle w:val="a4"/>
        <w:jc w:val="both"/>
        <w:rPr>
          <w:color w:val="000000"/>
        </w:rPr>
      </w:pPr>
    </w:p>
    <w:p w:rsidR="009D49AF" w:rsidRPr="00F83457" w:rsidRDefault="009D49AF" w:rsidP="009D49AF">
      <w:pPr>
        <w:pStyle w:val="a4"/>
        <w:jc w:val="both"/>
        <w:rPr>
          <w:color w:val="000000"/>
        </w:rPr>
      </w:pPr>
    </w:p>
    <w:p w:rsidR="00EB3BCE" w:rsidRPr="00F83457" w:rsidRDefault="00EB3BCE" w:rsidP="00FA1E1D">
      <w:pPr>
        <w:pStyle w:val="1"/>
        <w:rPr>
          <w:b w:val="0"/>
          <w:color w:val="000000"/>
          <w:sz w:val="24"/>
          <w:szCs w:val="24"/>
        </w:rPr>
      </w:pPr>
    </w:p>
    <w:p w:rsidR="00D84780" w:rsidRPr="00F83457" w:rsidRDefault="009737DB" w:rsidP="009737DB">
      <w:pPr>
        <w:pStyle w:val="ConsPlusNormal"/>
        <w:spacing w:before="240"/>
        <w:ind w:firstLine="540"/>
        <w:contextualSpacing/>
        <w:jc w:val="right"/>
      </w:pPr>
      <w:r w:rsidRPr="00F83457">
        <w:t>ОСФР по Калининградской области</w:t>
      </w:r>
    </w:p>
    <w:sectPr w:rsidR="00D84780" w:rsidRPr="00F83457" w:rsidSect="00394240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6BD"/>
    <w:multiLevelType w:val="hybridMultilevel"/>
    <w:tmpl w:val="B022AA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795F"/>
    <w:multiLevelType w:val="hybridMultilevel"/>
    <w:tmpl w:val="1B1E9C5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E51113"/>
    <w:multiLevelType w:val="hybridMultilevel"/>
    <w:tmpl w:val="61CA11F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8638E"/>
    <w:multiLevelType w:val="hybridMultilevel"/>
    <w:tmpl w:val="31BC4BB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1501B"/>
    <w:multiLevelType w:val="hybridMultilevel"/>
    <w:tmpl w:val="BFDE4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D5CA6"/>
    <w:multiLevelType w:val="hybridMultilevel"/>
    <w:tmpl w:val="36B4F608"/>
    <w:lvl w:ilvl="0" w:tplc="553C393C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7C73EE"/>
    <w:multiLevelType w:val="hybridMultilevel"/>
    <w:tmpl w:val="785005E4"/>
    <w:lvl w:ilvl="0" w:tplc="414EB1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049BF"/>
    <w:multiLevelType w:val="hybridMultilevel"/>
    <w:tmpl w:val="E8B04DA2"/>
    <w:lvl w:ilvl="0" w:tplc="E3EC53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2463"/>
    <w:multiLevelType w:val="hybridMultilevel"/>
    <w:tmpl w:val="5C1863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408FE"/>
    <w:multiLevelType w:val="hybridMultilevel"/>
    <w:tmpl w:val="744E3BD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8B1D86"/>
    <w:multiLevelType w:val="hybridMultilevel"/>
    <w:tmpl w:val="C8FCDE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673B6"/>
    <w:multiLevelType w:val="hybridMultilevel"/>
    <w:tmpl w:val="A606D1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231F7"/>
    <w:multiLevelType w:val="hybridMultilevel"/>
    <w:tmpl w:val="3E5CDB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1F0D88"/>
    <w:multiLevelType w:val="hybridMultilevel"/>
    <w:tmpl w:val="99EC95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F1259"/>
    <w:multiLevelType w:val="hybridMultilevel"/>
    <w:tmpl w:val="0AEAFF1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E87ED8"/>
    <w:multiLevelType w:val="hybridMultilevel"/>
    <w:tmpl w:val="E7DEACB2"/>
    <w:lvl w:ilvl="0" w:tplc="8730B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03F52"/>
    <w:multiLevelType w:val="hybridMultilevel"/>
    <w:tmpl w:val="8EC6D11C"/>
    <w:lvl w:ilvl="0" w:tplc="0F8CD882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D2D7EA6"/>
    <w:multiLevelType w:val="hybridMultilevel"/>
    <w:tmpl w:val="D8AA8B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E76CBE"/>
    <w:multiLevelType w:val="hybridMultilevel"/>
    <w:tmpl w:val="5FD022E8"/>
    <w:lvl w:ilvl="0" w:tplc="69CE61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3"/>
  </w:num>
  <w:num w:numId="12">
    <w:abstractNumId w:val="17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6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66DEE"/>
    <w:rsid w:val="00023F5F"/>
    <w:rsid w:val="0003620A"/>
    <w:rsid w:val="000501ED"/>
    <w:rsid w:val="000743FF"/>
    <w:rsid w:val="00085B12"/>
    <w:rsid w:val="00090DCB"/>
    <w:rsid w:val="00095904"/>
    <w:rsid w:val="000B39B5"/>
    <w:rsid w:val="000C7868"/>
    <w:rsid w:val="000E4796"/>
    <w:rsid w:val="000E5B31"/>
    <w:rsid w:val="000F15C7"/>
    <w:rsid w:val="00150307"/>
    <w:rsid w:val="001A0371"/>
    <w:rsid w:val="001D0581"/>
    <w:rsid w:val="00211018"/>
    <w:rsid w:val="00266DEE"/>
    <w:rsid w:val="00294269"/>
    <w:rsid w:val="002A4818"/>
    <w:rsid w:val="002C68D0"/>
    <w:rsid w:val="003261A1"/>
    <w:rsid w:val="003445D9"/>
    <w:rsid w:val="00393707"/>
    <w:rsid w:val="00394240"/>
    <w:rsid w:val="003A2342"/>
    <w:rsid w:val="003E2FEE"/>
    <w:rsid w:val="00424607"/>
    <w:rsid w:val="004247D1"/>
    <w:rsid w:val="00425294"/>
    <w:rsid w:val="00485C51"/>
    <w:rsid w:val="00487A25"/>
    <w:rsid w:val="004A372F"/>
    <w:rsid w:val="004B534D"/>
    <w:rsid w:val="004D0FB9"/>
    <w:rsid w:val="00506ED6"/>
    <w:rsid w:val="005475AB"/>
    <w:rsid w:val="00562547"/>
    <w:rsid w:val="005848B6"/>
    <w:rsid w:val="005A44B1"/>
    <w:rsid w:val="005A6BB3"/>
    <w:rsid w:val="005E3836"/>
    <w:rsid w:val="00661D9C"/>
    <w:rsid w:val="0067365D"/>
    <w:rsid w:val="00694C83"/>
    <w:rsid w:val="00695ACC"/>
    <w:rsid w:val="006A5E44"/>
    <w:rsid w:val="006B5215"/>
    <w:rsid w:val="007066E4"/>
    <w:rsid w:val="007305A7"/>
    <w:rsid w:val="00730904"/>
    <w:rsid w:val="007642EF"/>
    <w:rsid w:val="007753CF"/>
    <w:rsid w:val="00782AF1"/>
    <w:rsid w:val="00797932"/>
    <w:rsid w:val="007A24F7"/>
    <w:rsid w:val="00830457"/>
    <w:rsid w:val="00834646"/>
    <w:rsid w:val="0085064F"/>
    <w:rsid w:val="00851A99"/>
    <w:rsid w:val="00852502"/>
    <w:rsid w:val="0087369F"/>
    <w:rsid w:val="00884789"/>
    <w:rsid w:val="00893E44"/>
    <w:rsid w:val="008B7854"/>
    <w:rsid w:val="008F4577"/>
    <w:rsid w:val="009110C4"/>
    <w:rsid w:val="0094331A"/>
    <w:rsid w:val="00945F44"/>
    <w:rsid w:val="009646E2"/>
    <w:rsid w:val="009737DB"/>
    <w:rsid w:val="009833AE"/>
    <w:rsid w:val="009B2443"/>
    <w:rsid w:val="009D49AF"/>
    <w:rsid w:val="00A147A2"/>
    <w:rsid w:val="00A372B3"/>
    <w:rsid w:val="00A4070D"/>
    <w:rsid w:val="00A83464"/>
    <w:rsid w:val="00A86512"/>
    <w:rsid w:val="00AB56D5"/>
    <w:rsid w:val="00AE4636"/>
    <w:rsid w:val="00AF448F"/>
    <w:rsid w:val="00B1289A"/>
    <w:rsid w:val="00B141F8"/>
    <w:rsid w:val="00B30AE0"/>
    <w:rsid w:val="00B32079"/>
    <w:rsid w:val="00BA7A5E"/>
    <w:rsid w:val="00BF5BC1"/>
    <w:rsid w:val="00C07C6E"/>
    <w:rsid w:val="00C3395C"/>
    <w:rsid w:val="00C442BC"/>
    <w:rsid w:val="00C46466"/>
    <w:rsid w:val="00C60108"/>
    <w:rsid w:val="00CA772C"/>
    <w:rsid w:val="00CB2312"/>
    <w:rsid w:val="00CC420E"/>
    <w:rsid w:val="00CF1BEC"/>
    <w:rsid w:val="00D006BC"/>
    <w:rsid w:val="00D03DC3"/>
    <w:rsid w:val="00D2129C"/>
    <w:rsid w:val="00D503C7"/>
    <w:rsid w:val="00D6089C"/>
    <w:rsid w:val="00D60B2C"/>
    <w:rsid w:val="00D707C1"/>
    <w:rsid w:val="00D839C0"/>
    <w:rsid w:val="00D84780"/>
    <w:rsid w:val="00DC1D9E"/>
    <w:rsid w:val="00DD1E0B"/>
    <w:rsid w:val="00DD44E9"/>
    <w:rsid w:val="00DF37A5"/>
    <w:rsid w:val="00E16325"/>
    <w:rsid w:val="00E35766"/>
    <w:rsid w:val="00E57CC9"/>
    <w:rsid w:val="00E721E8"/>
    <w:rsid w:val="00E82D92"/>
    <w:rsid w:val="00E8753C"/>
    <w:rsid w:val="00EA5B02"/>
    <w:rsid w:val="00EB3BCE"/>
    <w:rsid w:val="00ED54E6"/>
    <w:rsid w:val="00EF319E"/>
    <w:rsid w:val="00EF3A0B"/>
    <w:rsid w:val="00F83457"/>
    <w:rsid w:val="00F85BAD"/>
    <w:rsid w:val="00FA1E1D"/>
    <w:rsid w:val="00FF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CF"/>
  </w:style>
  <w:style w:type="paragraph" w:styleId="1">
    <w:name w:val="heading 1"/>
    <w:basedOn w:val="a"/>
    <w:link w:val="10"/>
    <w:uiPriority w:val="9"/>
    <w:qFormat/>
    <w:rsid w:val="00FA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12"/>
    <w:pPr>
      <w:ind w:left="720"/>
      <w:contextualSpacing/>
    </w:pPr>
  </w:style>
  <w:style w:type="paragraph" w:customStyle="1" w:styleId="ConsPlusNormal">
    <w:name w:val="ConsPlusNormal"/>
    <w:rsid w:val="00D60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0E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772C"/>
    <w:rPr>
      <w:b/>
      <w:bCs/>
    </w:rPr>
  </w:style>
  <w:style w:type="character" w:styleId="a6">
    <w:name w:val="Emphasis"/>
    <w:basedOn w:val="a0"/>
    <w:uiPriority w:val="20"/>
    <w:qFormat/>
    <w:rsid w:val="00CA772C"/>
    <w:rPr>
      <w:i/>
      <w:iCs/>
    </w:rPr>
  </w:style>
  <w:style w:type="character" w:styleId="a7">
    <w:name w:val="Hyperlink"/>
    <w:basedOn w:val="a0"/>
    <w:uiPriority w:val="99"/>
    <w:semiHidden/>
    <w:unhideWhenUsed/>
    <w:rsid w:val="00C07C6E"/>
    <w:rPr>
      <w:color w:val="0000FF"/>
      <w:u w:val="single"/>
    </w:rPr>
  </w:style>
  <w:style w:type="paragraph" w:customStyle="1" w:styleId="consplusnormal0">
    <w:name w:val="consplusnormal"/>
    <w:basedOn w:val="a"/>
    <w:rsid w:val="00C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87A2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12"/>
    <w:pPr>
      <w:ind w:left="720"/>
      <w:contextualSpacing/>
    </w:pPr>
  </w:style>
  <w:style w:type="paragraph" w:customStyle="1" w:styleId="ConsPlusNormal">
    <w:name w:val="ConsPlusNormal"/>
    <w:rsid w:val="00D60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975F0E44EDEF0A237D6027EF37D402C3C376029C8E7EE9B8EA1663FFA45A9675DD873A7AF866734A9B301EF9D3A7E108F28B376172BB76s0V2P" TargetMode="External"/><Relationship Id="rId5" Type="http://schemas.openxmlformats.org/officeDocument/2006/relationships/hyperlink" Target="consultantplus://offline/ref=D5975F0E44EDEF0A237D6027EF37D402C3C376029C8E7EE9B8EA1663FFA45A9675DD873A7AF86773459B301EF9D3A7E108F28B376172BB76s0V2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049SeleznevaIV</dc:creator>
  <cp:lastModifiedBy>049DeminaEV</cp:lastModifiedBy>
  <cp:revision>5</cp:revision>
  <cp:lastPrinted>2026-06-18T13:01:00Z</cp:lastPrinted>
  <dcterms:created xsi:type="dcterms:W3CDTF">2026-06-18T13:01:00Z</dcterms:created>
  <dcterms:modified xsi:type="dcterms:W3CDTF">2026-06-22T07:35:00Z</dcterms:modified>
</cp:coreProperties>
</file>