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 xml:space="preserve">Реквизиты для заполнения платежных документов</w:t>
      </w:r>
      <w:r>
        <w:rPr>
          <w:b/>
          <w:bCs/>
          <w:sz w:val="36"/>
          <w:szCs w:val="36"/>
          <w:u w:val="single"/>
        </w:rPr>
        <w:t xml:space="preserve">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</w:t>
      </w:r>
      <w:r>
        <w:rPr>
          <w:sz w:val="28"/>
          <w:szCs w:val="28"/>
          <w:u w:val="singl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Получатель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УФК по Калужской области (</w:t>
      </w:r>
      <w:r>
        <w:rPr>
          <w:b/>
          <w:sz w:val="28"/>
          <w:szCs w:val="28"/>
        </w:rPr>
        <w:t xml:space="preserve">ОСФР</w:t>
      </w:r>
      <w:r>
        <w:rPr>
          <w:sz w:val="28"/>
          <w:szCs w:val="28"/>
        </w:rPr>
        <w:t xml:space="preserve"> по Калужской области)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сч</w:t>
      </w:r>
      <w:r>
        <w:rPr>
          <w:sz w:val="28"/>
          <w:szCs w:val="28"/>
        </w:rPr>
        <w:t xml:space="preserve"> 04374Ф37010</w:t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ИНН</w:t>
      </w:r>
      <w:r>
        <w:rPr>
          <w:sz w:val="28"/>
          <w:szCs w:val="28"/>
        </w:rPr>
        <w:t xml:space="preserve">: 4027008237 </w:t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КПП:</w:t>
      </w:r>
      <w:r>
        <w:rPr>
          <w:sz w:val="28"/>
          <w:szCs w:val="28"/>
        </w:rPr>
        <w:t xml:space="preserve"> 402701001</w:t>
      </w:r>
      <w:r>
        <w:rPr>
          <w:sz w:val="28"/>
          <w:szCs w:val="28"/>
        </w:rPr>
      </w:r>
    </w:p>
    <w:p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Номер казначейского счета</w:t>
      </w:r>
      <w:r>
        <w:rPr>
          <w:bCs/>
          <w:sz w:val="28"/>
          <w:szCs w:val="28"/>
        </w:rPr>
        <w:t xml:space="preserve">: </w:t>
      </w:r>
      <w:r>
        <w:rPr>
          <w:bCs/>
          <w:sz w:val="32"/>
          <w:szCs w:val="32"/>
        </w:rPr>
        <w:t xml:space="preserve">03100643000000013700</w:t>
      </w:r>
      <w:r>
        <w:rPr>
          <w:bCs/>
          <w:sz w:val="28"/>
          <w:szCs w:val="28"/>
        </w:rPr>
      </w:r>
    </w:p>
    <w:p>
      <w:pPr>
        <w:jc w:val="both"/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Банк: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ОКЦ № 9 ГУ Банка России по ЦФО</w:t>
      </w:r>
      <w:r>
        <w:rPr>
          <w:bCs/>
          <w:sz w:val="28"/>
          <w:szCs w:val="28"/>
        </w:rPr>
        <w:t xml:space="preserve">//УФК по Калужской области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Калуга</w:t>
      </w:r>
      <w:r>
        <w:rPr>
          <w:bCs/>
          <w:sz w:val="28"/>
          <w:szCs w:val="28"/>
        </w:rPr>
      </w:r>
    </w:p>
    <w:p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БИК:</w:t>
      </w:r>
      <w:r>
        <w:rPr>
          <w:bCs/>
          <w:sz w:val="28"/>
          <w:szCs w:val="28"/>
        </w:rPr>
        <w:t xml:space="preserve"> 012908002</w:t>
      </w:r>
      <w:r>
        <w:rPr>
          <w:bCs/>
          <w:sz w:val="28"/>
          <w:szCs w:val="28"/>
        </w:rPr>
      </w:r>
    </w:p>
    <w:p>
      <w:pPr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Номер банковского счета</w:t>
      </w:r>
      <w:r>
        <w:rPr>
          <w:bCs/>
          <w:sz w:val="28"/>
          <w:szCs w:val="28"/>
        </w:rPr>
        <w:t xml:space="preserve">: 40102810045370000030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ОКТМО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29701000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contextualSpacing/>
        <w:jc w:val="both"/>
        <w:spacing w:before="240"/>
        <w:rPr>
          <w:rFonts w:ascii="Times New Roman" w:hAnsi="Times New Roman" w:eastAsia="Times New Roman" w:cs="Times New Roman"/>
          <w:bCs/>
          <w:sz w:val="32"/>
          <w:szCs w:val="28"/>
          <w:lang w:val="en-US"/>
        </w:rPr>
      </w:pP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КБК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: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  <w:sz w:val="28"/>
          <w:lang w:eastAsia="ru-RU"/>
        </w:rPr>
        <w:t xml:space="preserve">797 1 02 06000 06 1010 160</w:t>
      </w:r>
      <w:bookmarkEnd w:id="0"/>
      <w:r>
        <w:rPr>
          <w:rFonts w:ascii="Times New Roman" w:hAnsi="Times New Roman" w:eastAsia="Times New Roman" w:cs="Times New Roman"/>
          <w:bCs/>
          <w:sz w:val="32"/>
          <w:szCs w:val="28"/>
          <w:lang w:val="en-US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  <w:lang w:val="en-US"/>
        </w:rPr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  <w:lang w:val="en-US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658"/>
          <w:rFonts w:ascii="Times New Roman" w:hAnsi="Times New Roman" w:cs="Times New Roman"/>
          <w:color w:val="333333"/>
          <w:sz w:val="28"/>
          <w:szCs w:val="28"/>
        </w:rPr>
        <w:t xml:space="preserve">Назначение: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Добровольные взносы на обязательное социальное страхование на случай временной нетрудоспособ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ности и в связи с материнством 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Р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егистрационный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  <w:t xml:space="preserve">. №</w:t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</w:pP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Сумма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, подлежащая уплате в 202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 xml:space="preserve">6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году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: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 xml:space="preserve">9428.36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рублей </w:t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color w:val="333333"/>
          <w:sz w:val="28"/>
          <w:szCs w:val="28"/>
          <w:u w:val="single"/>
        </w:rPr>
      </w:r>
      <w:r>
        <w:rPr>
          <w:rStyle w:val="658"/>
          <w:rFonts w:ascii="Times New Roman" w:hAnsi="Times New Roman" w:cs="Times New Roman"/>
          <w:color w:val="333333"/>
          <w:sz w:val="28"/>
          <w:szCs w:val="28"/>
          <w:u w:val="single"/>
        </w:rPr>
      </w:r>
    </w:p>
    <w:p>
      <w:pPr>
        <w:pStyle w:val="659"/>
        <w:contextualSpacing/>
        <w:jc w:val="both"/>
        <w:spacing w:before="240"/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Fonts w:ascii="Times New Roman" w:hAnsi="Times New Roman" w:cs="Times New Roman"/>
          <w:b w:val="0"/>
          <w:color w:val="333333"/>
          <w:sz w:val="28"/>
          <w:szCs w:val="28"/>
        </w:rPr>
      </w:r>
      <w:r>
        <w:rPr>
          <w:rStyle w:val="658"/>
          <w:rFonts w:ascii="Times New Roman" w:hAnsi="Times New Roman" w:cs="Times New Roman"/>
          <w:b w:val="0"/>
          <w:color w:val="333333"/>
          <w:sz w:val="28"/>
          <w:szCs w:val="28"/>
        </w:rPr>
      </w:r>
    </w:p>
    <w:sectPr>
      <w:footnotePr/>
      <w:endnotePr/>
      <w:type w:val="nextPage"/>
      <w:pgSz w:w="11906" w:h="16838" w:orient="portrait"/>
      <w:pgMar w:top="540" w:right="1023" w:bottom="720" w:left="129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Tahom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5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5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5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5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5"/>
    <w:link w:val="62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widowControl w:val="off"/>
    </w:pPr>
    <w:rPr>
      <w:lang w:eastAsia="ar-SA"/>
    </w:rPr>
  </w:style>
  <w:style w:type="paragraph" w:styleId="620">
    <w:name w:val="Heading 1"/>
    <w:basedOn w:val="619"/>
    <w:next w:val="619"/>
    <w:qFormat/>
    <w:pPr>
      <w:ind w:left="5"/>
      <w:keepNext/>
      <w:shd w:val="clear" w:color="auto" w:fill="ffffff"/>
      <w:tabs>
        <w:tab w:val="num" w:pos="0" w:leader="none"/>
        <w:tab w:val="left" w:pos="6446" w:leader="none"/>
      </w:tabs>
      <w:outlineLvl w:val="0"/>
    </w:pPr>
    <w:rPr>
      <w:color w:val="000000"/>
      <w:spacing w:val="-10"/>
      <w:sz w:val="28"/>
    </w:rPr>
  </w:style>
  <w:style w:type="paragraph" w:styleId="621">
    <w:name w:val="Heading 2"/>
    <w:basedOn w:val="619"/>
    <w:next w:val="619"/>
    <w:qFormat/>
    <w:pPr>
      <w:ind w:left="1022"/>
      <w:keepNext/>
      <w:spacing w:before="326" w:line="240" w:lineRule="exact"/>
      <w:shd w:val="clear" w:color="auto" w:fill="ffffff"/>
      <w:tabs>
        <w:tab w:val="num" w:pos="0" w:leader="none"/>
      </w:tabs>
      <w:outlineLvl w:val="1"/>
    </w:pPr>
    <w:rPr>
      <w:b/>
      <w:bCs/>
      <w:color w:val="000000"/>
      <w:spacing w:val="-1"/>
      <w:sz w:val="28"/>
      <w:szCs w:val="28"/>
    </w:rPr>
  </w:style>
  <w:style w:type="paragraph" w:styleId="622">
    <w:name w:val="Heading 3"/>
    <w:basedOn w:val="619"/>
    <w:next w:val="619"/>
    <w:qFormat/>
    <w:pPr>
      <w:ind w:left="2630"/>
      <w:keepNext/>
      <w:shd w:val="clear" w:color="auto" w:fill="ffffff"/>
      <w:tabs>
        <w:tab w:val="num" w:pos="0" w:leader="none"/>
      </w:tabs>
      <w:outlineLvl w:val="2"/>
    </w:pPr>
    <w:rPr>
      <w:b/>
      <w:bCs/>
      <w:color w:val="000000"/>
      <w:spacing w:val="-1"/>
      <w:sz w:val="28"/>
      <w:szCs w:val="28"/>
    </w:rPr>
  </w:style>
  <w:style w:type="paragraph" w:styleId="623">
    <w:name w:val="Heading 4"/>
    <w:basedOn w:val="619"/>
    <w:next w:val="619"/>
    <w:qFormat/>
    <w:pPr>
      <w:keepNext/>
      <w:tabs>
        <w:tab w:val="num" w:pos="0" w:leader="none"/>
      </w:tabs>
      <w:outlineLvl w:val="3"/>
    </w:pPr>
    <w:rPr>
      <w:sz w:val="28"/>
    </w:rPr>
  </w:style>
  <w:style w:type="paragraph" w:styleId="624">
    <w:name w:val="Heading 5"/>
    <w:basedOn w:val="619"/>
    <w:next w:val="619"/>
    <w:qFormat/>
    <w:pPr>
      <w:keepNext/>
      <w:spacing w:line="320" w:lineRule="exact"/>
      <w:shd w:val="clear" w:color="auto" w:fill="ffffff"/>
      <w:tabs>
        <w:tab w:val="num" w:pos="0" w:leader="none"/>
      </w:tabs>
      <w:outlineLvl w:val="4"/>
    </w:pPr>
    <w:rPr>
      <w:bCs/>
      <w:color w:val="000000"/>
      <w:spacing w:val="-1"/>
      <w:sz w:val="28"/>
      <w:szCs w:val="28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 w:customStyle="1">
    <w:name w:val="Absatz-Standardschriftart"/>
  </w:style>
  <w:style w:type="character" w:styleId="629" w:customStyle="1">
    <w:name w:val="WW-Absatz-Standardschriftart"/>
  </w:style>
  <w:style w:type="character" w:styleId="630" w:customStyle="1">
    <w:name w:val="WW-Absatz-Standardschriftart1"/>
  </w:style>
  <w:style w:type="character" w:styleId="631" w:customStyle="1">
    <w:name w:val="WW-Absatz-Standardschriftart11"/>
  </w:style>
  <w:style w:type="character" w:styleId="632" w:customStyle="1">
    <w:name w:val="WW-Absatz-Standardschriftart111"/>
  </w:style>
  <w:style w:type="character" w:styleId="633" w:customStyle="1">
    <w:name w:val="WW-Absatz-Standardschriftart1111"/>
  </w:style>
  <w:style w:type="character" w:styleId="634" w:customStyle="1">
    <w:name w:val="WW-Absatz-Standardschriftart11111"/>
  </w:style>
  <w:style w:type="character" w:styleId="635" w:customStyle="1">
    <w:name w:val="WW-Absatz-Standardschriftart111111"/>
  </w:style>
  <w:style w:type="character" w:styleId="636" w:customStyle="1">
    <w:name w:val="WW-Absatz-Standardschriftart1111111"/>
  </w:style>
  <w:style w:type="character" w:styleId="637" w:customStyle="1">
    <w:name w:val="WW-Absatz-Standardschriftart11111111"/>
  </w:style>
  <w:style w:type="character" w:styleId="638" w:customStyle="1">
    <w:name w:val="WW-Absatz-Standardschriftart111111111"/>
  </w:style>
  <w:style w:type="character" w:styleId="639" w:customStyle="1">
    <w:name w:val="WW-Absatz-Standardschriftart1111111111"/>
  </w:style>
  <w:style w:type="character" w:styleId="640" w:customStyle="1">
    <w:name w:val="WW-Absatz-Standardschriftart11111111111"/>
  </w:style>
  <w:style w:type="character" w:styleId="641" w:customStyle="1">
    <w:name w:val="WW-Absatz-Standardschriftart111111111111"/>
  </w:style>
  <w:style w:type="character" w:styleId="642" w:customStyle="1">
    <w:name w:val="WW-Absatz-Standardschriftart1111111111111"/>
  </w:style>
  <w:style w:type="character" w:styleId="643" w:customStyle="1">
    <w:name w:val="WW-Absatz-Standardschriftart11111111111111"/>
  </w:style>
  <w:style w:type="character" w:styleId="644" w:customStyle="1">
    <w:name w:val="WW8Num1z0"/>
    <w:rPr>
      <w:rFonts w:ascii="Times New Roman" w:hAnsi="Times New Roman" w:cs="Times New Roman"/>
    </w:rPr>
  </w:style>
  <w:style w:type="character" w:styleId="645" w:customStyle="1">
    <w:name w:val="WW8Num3z0"/>
    <w:rPr>
      <w:rFonts w:ascii="Times New Roman" w:hAnsi="Times New Roman" w:eastAsia="Times New Roman" w:cs="Times New Roman"/>
    </w:rPr>
  </w:style>
  <w:style w:type="character" w:styleId="646" w:customStyle="1">
    <w:name w:val="WW8Num3z1"/>
    <w:rPr>
      <w:rFonts w:ascii="Courier New" w:hAnsi="Courier New"/>
    </w:rPr>
  </w:style>
  <w:style w:type="character" w:styleId="647" w:customStyle="1">
    <w:name w:val="WW8Num3z2"/>
    <w:rPr>
      <w:rFonts w:ascii="Wingdings" w:hAnsi="Wingdings"/>
    </w:rPr>
  </w:style>
  <w:style w:type="character" w:styleId="648" w:customStyle="1">
    <w:name w:val="WW8Num3z3"/>
    <w:rPr>
      <w:rFonts w:ascii="Symbol" w:hAnsi="Symbol"/>
    </w:rPr>
  </w:style>
  <w:style w:type="character" w:styleId="649" w:customStyle="1">
    <w:name w:val="Основной шрифт абзаца1"/>
  </w:style>
  <w:style w:type="character" w:styleId="650" w:customStyle="1">
    <w:name w:val="Символ нумерации"/>
  </w:style>
  <w:style w:type="paragraph" w:styleId="651" w:customStyle="1">
    <w:name w:val="Заголовок"/>
    <w:basedOn w:val="619"/>
    <w:next w:val="652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652">
    <w:name w:val="Body Text"/>
    <w:basedOn w:val="619"/>
    <w:pPr>
      <w:jc w:val="both"/>
    </w:pPr>
    <w:rPr>
      <w:sz w:val="28"/>
    </w:rPr>
  </w:style>
  <w:style w:type="paragraph" w:styleId="653">
    <w:name w:val="List"/>
    <w:basedOn w:val="652"/>
    <w:rPr>
      <w:rFonts w:cs="Tahoma"/>
    </w:rPr>
  </w:style>
  <w:style w:type="paragraph" w:styleId="654" w:customStyle="1">
    <w:name w:val="Название1"/>
    <w:basedOn w:val="619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55" w:customStyle="1">
    <w:name w:val="Указатель1"/>
    <w:basedOn w:val="619"/>
    <w:pPr>
      <w:suppressLineNumbers/>
    </w:pPr>
    <w:rPr>
      <w:rFonts w:cs="Tahoma"/>
    </w:rPr>
  </w:style>
  <w:style w:type="paragraph" w:styleId="656">
    <w:name w:val="Body Text Indent"/>
    <w:basedOn w:val="619"/>
    <w:pPr>
      <w:ind w:left="1022"/>
      <w:spacing w:before="326"/>
      <w:shd w:val="clear" w:color="auto" w:fill="ffffff"/>
    </w:pPr>
    <w:rPr>
      <w:bCs/>
      <w:color w:val="000000"/>
      <w:spacing w:val="-1"/>
      <w:sz w:val="32"/>
      <w:szCs w:val="28"/>
    </w:rPr>
  </w:style>
  <w:style w:type="paragraph" w:styleId="657">
    <w:name w:val="Balloon Text"/>
    <w:basedOn w:val="619"/>
    <w:rPr>
      <w:rFonts w:ascii="Tahoma" w:hAnsi="Tahoma" w:cs="Tahoma"/>
      <w:sz w:val="16"/>
      <w:szCs w:val="16"/>
    </w:rPr>
  </w:style>
  <w:style w:type="character" w:styleId="658">
    <w:name w:val="Strong"/>
    <w:qFormat/>
    <w:rPr>
      <w:b/>
      <w:bCs/>
    </w:rPr>
  </w:style>
  <w:style w:type="paragraph" w:styleId="659">
    <w:name w:val="Normal (Web)"/>
    <w:basedOn w:val="619"/>
    <w:pPr>
      <w:spacing w:before="280" w:after="280"/>
      <w:widowControl/>
    </w:pPr>
    <w:rPr>
      <w:rFonts w:ascii="Arial Unicode MS" w:hAnsi="Arial Unicode MS" w:eastAsia="Arial Unicode MS" w:cs="Arial Unicode MS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5DDA-3376-4590-AF11-3E11A14E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ViVi</dc:creator>
  <cp:lastModifiedBy>v.ananeva@40.sfr.gov.ru</cp:lastModifiedBy>
  <cp:revision>3</cp:revision>
  <dcterms:created xsi:type="dcterms:W3CDTF">2026-02-25T12:14:00Z</dcterms:created>
  <dcterms:modified xsi:type="dcterms:W3CDTF">2026-02-25T12:25:31Z</dcterms:modified>
</cp:coreProperties>
</file>