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AC1BD3">
      <w:pPr>
        <w:spacing w:after="0"/>
        <w:ind w:left="2268" w:right="351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AC1BD3">
      <w:pPr>
        <w:spacing w:after="0"/>
        <w:ind w:left="2268" w:right="351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>О ПЕНС</w:t>
      </w:r>
      <w:r w:rsidR="00AC1BD3">
        <w:rPr>
          <w:rFonts w:ascii="Times New Roman" w:hAnsi="Times New Roman" w:cs="Times New Roman"/>
          <w:b/>
          <w:sz w:val="48"/>
          <w:szCs w:val="48"/>
        </w:rPr>
        <w:t>ИОННОМ И СОЦИАЛЬНОМ ОБЕСПЕЧЕНИИ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AC1BD3">
      <w:pPr>
        <w:spacing w:after="0"/>
        <w:ind w:left="2268" w:right="351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тавление меры социальной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AA6AF1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 w:rsidR="00D00F1B" w:rsidRPr="00325C5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не, пребывавшие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милиции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Республики,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органов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 и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ки с 11 мая 2014 года;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граждане, заключившие контракт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Вооруженным Силам Российской Федерации, ставшие инвалидами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года, а 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 на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тября 2022 года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домства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состояния;                                                                                                                                                                                              4. Сведения об инвалидности,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</w:t>
            </w:r>
          </w:p>
          <w:p w:rsidR="00FD79AD" w:rsidRPr="00BA56B9" w:rsidRDefault="0061666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вующей причины инвалидности, если обращение за указанной пенсией последовало не позднее чем через 12 месяцев с этого дня.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руженным Силам Российской Федерации, ставших инвалидами с соответствующими причинами инвалидности.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166-ФЗ «О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44 120,40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30 884,28 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реес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ре записей актов гражданского состояния, сведения о государственной регистрации смерти, содержащиеся в едином федерал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ном информационном регистре, содерж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щем сведения о населении Российской Ф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дерации;                                                                                                              </w:t>
            </w:r>
            <w:proofErr w:type="gramEnd"/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регис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смотренными законодательством Росси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BA56B9" w:rsidRDefault="002C275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BA56B9" w:rsidRDefault="00DF691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:rsidR="00726794" w:rsidRPr="00BA56B9" w:rsidRDefault="0072679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смерти кормильца, если обращение за указанной пенсией последовало не позднее чем 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15.12.2001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166-ФЗ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венном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сионном обеспечении в Российской Федерации»</w:t>
            </w:r>
          </w:p>
        </w:tc>
      </w:tr>
      <w:tr w:rsidR="003C3E50" w:rsidTr="00DF6917">
        <w:tc>
          <w:tcPr>
            <w:tcW w:w="531" w:type="dxa"/>
            <w:vMerge w:val="restart"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тижения и особые заслуги </w:t>
            </w: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циалистического Труда, Героям Труда Российской Федерации, гражданам, которым указом През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Мать-героиня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Первозванного,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пеней, гражданам, нагр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перед Отечес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 степени или знаком отличия ордена Святого Георгия - Георгиевским Крестом четырех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36 619,93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граждения (присвоения звания) правомо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ного лица;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доверенность и документ, удостоверяющий личность пре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Со дня обращения за ДМО, но не ранее дня, с которого назначается соответствующая пенсия* или пожизненное содержание судьи.</w:t>
            </w: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i/>
                <w:sz w:val="20"/>
                <w:szCs w:val="20"/>
              </w:rPr>
              <w:t>чаемой как по линии СФР, так и по линии силового ведомства.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3C3E50" w:rsidRPr="006E08A6" w:rsidRDefault="003C3E50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04.03.2002 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21-ФЗ 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</w:t>
            </w:r>
            <w:r w:rsidR="00BA52B2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33 090,30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данам, награжденным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заслуги 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денным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з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нам, награжденным тремя орденами Мужества и (или)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личное мужес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 лауреатам Ленинской премии,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СССР и лауреатам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29 119,46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E50" w:rsidTr="00DF6917">
        <w:tc>
          <w:tcPr>
            <w:tcW w:w="531" w:type="dxa"/>
            <w:vMerge/>
          </w:tcPr>
          <w:p w:rsidR="003C3E50" w:rsidRDefault="003C3E50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0356A0" w:rsidRDefault="003C3E50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ным орденом 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За службу Родине в Вооруженных Силах СССР</w:t>
            </w:r>
            <w:r w:rsidR="00CD07BF" w:rsidRPr="006E08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трех степ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осущес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влявшим подготовку т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ких чемпионов и входи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шим в состав сборных (олимпийских,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манд, которые включали</w:t>
            </w:r>
            <w:proofErr w:type="gramEnd"/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в себя спортсменов гос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FD395D" w:rsidRPr="006E08A6" w:rsidRDefault="00FD395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3C3E50" w:rsidRPr="006E08A6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22 060,20</w:t>
            </w:r>
          </w:p>
        </w:tc>
        <w:tc>
          <w:tcPr>
            <w:tcW w:w="396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3E50" w:rsidRPr="00BA56B9" w:rsidRDefault="003C3E50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BA56B9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венные отношения с умершим (погибшим);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тановления инвалидности с детства — для детей старше 18 лет, ставших инвалидами до достижения ими возраста 18 лет.                                                                                                                    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щихся в информационных системах, 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дусмотренной для Героя Российской Федерации, на количество членов семьи, имеющих право на ежемесячную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выплату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60CC6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4 838,63       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3 013,38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 - 1 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73D5" w:rsidRPr="006E08A6">
              <w:rPr>
                <w:rFonts w:ascii="Times New Roman" w:hAnsi="Times New Roman" w:cs="Times New Roman"/>
                <w:sz w:val="20"/>
                <w:szCs w:val="20"/>
              </w:rPr>
              <w:t>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BA56B9" w:rsidRDefault="001C17B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3.2. Устанавливается в беззаявительном порядке на основании сведений об офор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ветерана боевых действий;</w:t>
            </w:r>
            <w:r w:rsidR="00E60CC6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 «О ветеранах»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6 969,16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Pr="006E08A6" w:rsidRDefault="000A73D5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(размер НСУ - 1 825,25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6E08A6" w:rsidRDefault="00BA232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0,01                       </w:t>
            </w:r>
          </w:p>
          <w:p w:rsidR="00E60CC6" w:rsidRPr="006E08A6" w:rsidRDefault="0065110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814,</w:t>
            </w:r>
            <w:r w:rsidR="008508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6 - 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 - при получ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>нии полного набора соц. услуг в натураль</w:t>
            </w:r>
            <w:bookmarkStart w:id="0" w:name="_GoBack"/>
            <w:bookmarkEnd w:id="0"/>
            <w:r w:rsidR="00E60CC6"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ном выражении                     </w:t>
            </w:r>
          </w:p>
          <w:p w:rsidR="00E60CC6" w:rsidRPr="006E08A6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 xml:space="preserve">(размер НСУ- </w:t>
            </w:r>
            <w:r w:rsidR="00651108" w:rsidRPr="006E08A6">
              <w:rPr>
                <w:rFonts w:ascii="Times New Roman" w:hAnsi="Times New Roman" w:cs="Times New Roman"/>
                <w:sz w:val="20"/>
                <w:szCs w:val="20"/>
              </w:rPr>
              <w:t>1 825,25</w:t>
            </w:r>
            <w:r w:rsidRPr="006E08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боевых действий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ровании;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 в 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вых действиях в составе Вооруженных Сил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Народной милиции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воинских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мирований и органов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 и Луганской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 начиная с 11 мая 2014 г.;</w:t>
            </w:r>
            <w:proofErr w:type="gramEnd"/>
          </w:p>
          <w:p w:rsidR="00473F7A" w:rsidRPr="00BA56B9" w:rsidRDefault="00514959" w:rsidP="006E0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г., а также на территориях Запоро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с 30 сентя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 2022 г.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                                                                                                                           </w:t>
            </w:r>
          </w:p>
          <w:p w:rsidR="00FD79AD" w:rsidRPr="00BA56B9" w:rsidRDefault="00E60CC6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887 «О мерах по улучшению материальн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 w:rsidRPr="00BA56B9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2025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513  «О ежемесячной выплате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BA56B9" w:rsidRDefault="005149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F91C27" w:rsidRPr="00816D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еннослужащим, </w:t>
            </w:r>
          </w:p>
          <w:p w:rsidR="00816D34" w:rsidRPr="00BA56B9" w:rsidRDefault="00816D34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Военнослужащий или гражданин, призванный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военные сборы, или гражданин, пребывающий в добровольческом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III группа - 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BA56B9" w:rsidRDefault="00250D8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BA56B9" w:rsidRDefault="00250D8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документе, удостоверяющем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личность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сацию, но не ранее чем </w:t>
            </w:r>
          </w:p>
          <w:p w:rsidR="00CC3C20" w:rsidRPr="00BA56B9" w:rsidRDefault="00F91C2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BA56B9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BA56B9" w:rsidRDefault="00F91C2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РФ от 22.02.2012 № 142 «О финансовом обеспечении и об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ствлении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платы ежем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сячной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нежной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пенсации,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доставлении им отдельных выплат»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BA56B9" w:rsidRDefault="00646167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.2.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.3.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жданина, пребывавшего в добровольч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ском формировании, инвалида) - при н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ежемесячной денежной компе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сации родителям;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.6. Сведения о законных представителях (опекунах, попечителях, родителях);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(супруга), родителей, фактических восп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тателей, являющихся инвалидами и не до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тигших возраста 50 и 55 лет (соответстве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46167" w:rsidRPr="00BA56B9">
              <w:rPr>
                <w:rFonts w:ascii="Times New Roman" w:hAnsi="Times New Roman" w:cs="Times New Roman"/>
                <w:sz w:val="20"/>
                <w:szCs w:val="20"/>
              </w:rPr>
              <w:t>но женщина и мужчина);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6.10. Сведения об установлении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риата, военно-медицинские документы, архивные справки);</w:t>
            </w:r>
          </w:p>
          <w:p w:rsidR="00646167" w:rsidRPr="00BA56B9" w:rsidRDefault="003E4E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нии, которому установл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вие увечья (ранения, травмы, контузии) или заболевания, полученных в связи с исполнением обязанностей по контра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A56B9" w:rsidRDefault="00020F8E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вующей группы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личество членов семьи (включая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 и в установленном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коном порядке призна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безвестно отсутс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вующим или объявленн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умершим</w:t>
            </w:r>
          </w:p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BA56B9" w:rsidRDefault="00646167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2C2F21" w:rsidRPr="00FB4E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Pr="00BA56B9" w:rsidRDefault="0005470C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ходящихся на всех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ждан, зарегистрирова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жилом помещении</w:t>
            </w: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фонов, определяется из расчета 60 процентов фактических расходов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независимо от выбра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Pr="00BA56B9" w:rsidRDefault="0005470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BA56B9" w:rsidRDefault="0005470C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FF51D2" w:rsidRPr="00BA56B9" w:rsidRDefault="00FF51D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8B5D65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Pr="00BA56B9" w:rsidRDefault="008B5D6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CB711E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 Решение суда о нахождении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 w:rsidRPr="00BA56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.2. 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 w:rsidRPr="00BA56B9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BA56B9" w:rsidRDefault="001F5325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Pr="00BA56B9" w:rsidRDefault="00CB711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BA56B9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BA56B9" w:rsidRDefault="00CB711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Pr="00BA56B9" w:rsidRDefault="00AD224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значаются с месяца гибели (смерти) военнослужащего,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 w:rsidRPr="00BA56B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вании сведений, полученных в порядке межведомственного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электронного взаимодействия, либо представленных граждан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Pr="00BA56B9" w:rsidRDefault="00FF51D2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«О предоставл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ной власти 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BA56B9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более  </w:t>
            </w:r>
          </w:p>
          <w:p w:rsidR="00CB7A93" w:rsidRPr="00BA56B9" w:rsidRDefault="00CB7A93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логовой полиции, органов внутренних дел РФ, у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реждений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C2F21" w:rsidRPr="009E3C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занностей военной службы (служебных обязанностей), 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 w:rsidRPr="00BA56B9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BA56B9" w:rsidRDefault="005E24FC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вие военной травмы после увольнения с военной службы (службы в войсках,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Pr="00BA56B9" w:rsidRDefault="0013696E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2C2F21" w:rsidRPr="00BA56B9" w:rsidRDefault="0013696E" w:rsidP="00FD3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служащих и сотрудников некоторых федеральных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ганах и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реждениях)»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C2F21" w:rsidRPr="00BF6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Выплата средств на проведение ремонта индивидуального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Члены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военной службы, в том числе при прохожд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A56B9" w:rsidRDefault="00BD59F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A56B9" w:rsidRDefault="00BD59F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го) военнослужащего, лица, проходившего службу в иных федеральных органах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вия - справка органа местного самоупра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ления с указанием года постройки жилого дома); </w:t>
            </w:r>
          </w:p>
          <w:p w:rsidR="00094D7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A56B9" w:rsidRDefault="00094D7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A56B9" w:rsidRDefault="0096625C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регис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 рождения)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A56B9" w:rsidRDefault="00BE4989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27.05.2006 № 313 «Об утверждении Правил 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циональной гвардии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имевших специальные звания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жарной службы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против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BA56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обязанностей, либо вследствие заболевания, полученного в период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прохождения службы 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BA56B9" w:rsidRDefault="00D72CCF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17.07.1999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178-ФЗ</w:t>
            </w:r>
          </w:p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BA56B9" w:rsidRDefault="002C2F2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стникам СВО (дем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билизованным,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и т.д.) 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лечения/медицинской реабилитации, в том числе с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месту лечения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ратно (в виде предо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тавления участникам СВО и сопрово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дающим лицам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платных проездных документов на осн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вании договоров, заключенных СФР и его территориальн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дейс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из числа лиц,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дивших военную службу в Вооруженных Силах РФ, в том числе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ских формированиях и органах, указанных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пункте 6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 и Херсонской области или выполнявших задачи по отражению вооруже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на территориях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раины, ДНР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области, и лиц, указанных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Проездные документы, а также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луги по продаже проездных документов, расходы за пользование в поездах и на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E63962" w:rsidRPr="00BA56B9" w:rsidRDefault="00E63962" w:rsidP="00BA56B9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проез-дом</w:t>
            </w:r>
            <w:proofErr w:type="spell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 месту санаторно-курортного лечения/медицинской реабилитации: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получения бесплатных проез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BA56B9" w:rsidRDefault="00E63962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FB4949" w:rsidRPr="004C160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5726F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доставления и оплаты 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луг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лечению и медицинской реабилитации лиц,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в части 11 статьи 7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реабилитац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4949" w:rsidRPr="00BA56B9" w:rsidRDefault="00FB494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латы проезда лиц, указа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ных в пункте 1 Правил предоставл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160E">
              <w:rPr>
                <w:rFonts w:ascii="Times New Roman" w:hAnsi="Times New Roman" w:cs="Times New Roman"/>
                <w:sz w:val="20"/>
                <w:szCs w:val="20"/>
              </w:rPr>
              <w:t>ния и оплаты услуг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FB4949" w:rsidRPr="00BA56B9" w:rsidRDefault="00FB4949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литации лиц, указанных в части 11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тьи 7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 на 2026 год и на плановый период 2027 и 2028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сионного и социального страхования Российской Федерации, утвержде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новлением Правительс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ждения сан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 и медицинской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в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ального стр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Инвалиды, имеющие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реабилитации;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Изделие можно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BA56B9" w:rsidRDefault="00DE53E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BA56B9"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 помощью электронного серт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24.11.1995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5-ФЗ «О ветеранах»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тегорий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 из чи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 ветеранов протезами (кроме 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зов), проте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но-ортопедич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24.02.2022 до 14.11.2024,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4D087A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Перечень документов утверждается по 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ждому силовому ведомству отдельно.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доставляется документ, учреждения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подтвержда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щий признание волонтера, направленного (командированного)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привлеченного лица, служащего, работника, выполняющего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968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473F7A" w:rsidRPr="00BA56B9" w:rsidRDefault="00FD79AD" w:rsidP="00FD39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 w:rsidRPr="00BA56B9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приятий» и от 14 ноября 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  <w:r w:rsidR="00FD395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(ранение, травму, контузию) при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рожской, Курской,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товской, Херсонской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ластей и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лицом,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247 «О поддержке волонтерской деятельности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090E88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поддержке волонтерской деятельности на террито-риях отдель-ных субъек-тов Россий-ской Федера-ции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5 000 000  (в равных долях всем членам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BA56B9" w:rsidRDefault="00BD5AB1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BA56B9" w:rsidRDefault="00BD5AB1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BA56B9" w:rsidRDefault="00BD5AB1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осущес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влявшего свою деятельность на территор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Донецкой Народной Республики,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 Крым, Луганской Народной 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Брянской области, Вороне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Запорожской области, Ку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области, Ростовской области, Херсо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области и г. Севастополя, привлече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лица и увечьем (ранением, травмой, контузией) или заболеванием,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 такими волонтером, привлеченным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цом при осуществлении волонтерской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на территориях Донецкой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родной Республики, Республики Крым, Луганской Народной Республики, Красн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дарского края, Белгородской области, Брянской области, Воронежской области, Запорожской области, Курской области, Ростовской области, Херсонской области и г. Севастополя, выполнении соответс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вующих задач, работ (оказании услуг)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ти, в случае если смерть указанных 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ки, Запорожской области, Херсонской области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4A7067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BA56B9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цевого счета;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и Херсонской областей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>т 06.05.2022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от 29 декабря 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ботников некоторых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явший (состоявшая) на день гибели (смерти)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занием реквизитов для перечисления такой выплаты;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BA56B9" w:rsidRDefault="000E2CE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BA56B9" w:rsidRDefault="000E2CE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BA56B9" w:rsidRDefault="000E2CE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о причинно-следственной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 между смертью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 лица, замещающего государственную должность, муниципальную должность, государственного гражданского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муниципального служащего, работника, замещающего в органах публичной власти должность, не отнесенную к должности государственной или муниципальной службы, работника организации и учре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дения, подведомственных органам публи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власти, работника иной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организации, работника индивидуального предприним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теля и увечьем (ранением, травмой,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зией) или заболеванием, полученными 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кими лицом, служащим, работником при выполнении соответствующих задач, работ (оказании услуг) на территориях Донецкой Народной Республики, Луганской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Республики, Запорожской области и Херсонской области, в случае если смерть указанных лица, служащего, работника наступила до истечения 1 года со дня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вращения указанных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 с этих территорий вследствие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лученных увечья (ранения, травмы,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зии) или заболевания,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законодательством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 об обязательном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страховании от несчастных случаев на производстве и профессиональных забол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ционным оборудованием рубежей и позиций, на территориях субъектов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предусмотренных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 от 19 октября 2022 г. № 756», а также членам их семей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тверждающего ранение, травму, контузию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CB7A93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518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приятий» и от 14 ноября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г. № 968 «О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шего (умершего), дети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 и содержавшими погибшего (умершего) в течение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BA56B9" w:rsidRDefault="00225704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BA56B9" w:rsidRDefault="00225704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BA56B9" w:rsidRDefault="0022570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щим, работником, выполнявшим работы по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смотренных пунктом 3 Указа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законодательс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фикационному оборудованию рубежей и позиций, а также работника государстве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640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приятий» </w:t>
            </w:r>
          </w:p>
          <w:p w:rsidR="00BB10D8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BB10D8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824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значения и осуществл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временных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</w:t>
            </w:r>
            <w:r w:rsidR="00FF6B4D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деятельности на террито-риях отдель-ных субъек-тов Россий-ской Федера-ции»,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от 29 декабря 2022 г. № 972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 чл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гарант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приятий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дополн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</w:t>
            </w:r>
            <w:r w:rsidR="00701507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 им совершеннол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BA56B9" w:rsidRDefault="0064695B" w:rsidP="00BA56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BA56B9" w:rsidRDefault="0064695B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BA56B9" w:rsidRDefault="006469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общес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венной безопасности в отдельных субъе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тах Российской Федерации",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держатся в единой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вольчества (волонтерс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ва), при осуществлении им видов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деятельности 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вольчестве (волонтерс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ве)»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теру) исходя из степени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тяжести вреда жизни или здоровью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 о назначении компенсации с указанием реквизитов для перечисления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BA56B9" w:rsidRDefault="00102859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Порядком определения степени тяжести вреда, причиненного зд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BA56B9">
              <w:rPr>
                <w:rFonts w:ascii="Times New Roman" w:hAnsi="Times New Roman" w:cs="Times New Roman"/>
                <w:sz w:val="20"/>
                <w:szCs w:val="20"/>
              </w:rPr>
              <w:t>ровью человека, утвержденным приказом Минздрава России от 08.04.2025 № 172н;</w:t>
            </w:r>
          </w:p>
          <w:p w:rsidR="00102859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BA56B9" w:rsidRDefault="00102859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тельства РФ от 07.03.2023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значения и выплаты компенсации, предусмо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шие инвалидами до 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тижения ими возраста 18 лет, дети в возрасте до 23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лет, обучающиеся по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дивении погибшего (умершего) добровольца (волонтера),  лица,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менее 5 лет до достиж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Копия свидетельства о смерти добр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2023D2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щим детей»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ции), либо другой родс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венник такого ребенка, фактически осущест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19 308,96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о 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4.Сведения о прохождении отцом ребенка военной службы по призыву (по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последовало не позднее 6  месяцев со дня окончания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вителя или членов его семьи автотран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ые в рамках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венной социальной поддержки;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выплат в период их нахождения в 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стке (земельных участках),  предоставле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в рамках государственной социальной поддержки семьи;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дусмотрено прохождение федеральной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сударственной службы, связанной с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охранительной деятельностью;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тавляемых в рамках поддержки предпр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обороны и приравнен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18.Сведения о факте обучения заявителя и (или) членов его семьи в общеобразов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 w:rsidRPr="00BA56B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81-ФЗ «О 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пособия в связи с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29.10.2022 № 1933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ностях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доставления некоторых мер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поддер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ки, а также оказания г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социал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помощи, в том числе на основании социального контракта, семьям гра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левого дохода», доходы в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 обучения.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2025DE" w:rsidRPr="00BA56B9" w:rsidRDefault="002025D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65B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40 % от среднего зар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ботка, на который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числяются страховые взносы, но не менее </w:t>
            </w:r>
          </w:p>
          <w:p w:rsidR="00C4065B" w:rsidRPr="00BA56B9" w:rsidRDefault="00C4065B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 (за исключением обучающихся по очной форме обучения и ув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BA56B9" w:rsidRDefault="00445534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вестно отсутствующими или умершими (до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01.01.2025);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BA56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19.05.1995</w:t>
            </w:r>
            <w:r w:rsidR="009F1A05" w:rsidRPr="00BA56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№ 81-ФЗ «О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BA56B9" w:rsidRDefault="00D9466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доставляется СФР при отсутствии в гос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дарственных информационных системах 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предоставл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1064A" w:rsidRPr="00BA56B9">
              <w:rPr>
                <w:rFonts w:ascii="Times New Roman" w:hAnsi="Times New Roman" w:cs="Times New Roman"/>
                <w:sz w:val="20"/>
                <w:szCs w:val="20"/>
              </w:rPr>
              <w:t>нии: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чия законного представителя инвалида (р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Pr="00BA56B9" w:rsidRDefault="0041064A" w:rsidP="00BA5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BA56B9" w:rsidRDefault="00D9466A" w:rsidP="00BA56B9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Ежегодно,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доставления инвалидам (в том числе детям-инвалидам), имеющим транспортные средства в соответствии с медици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заниями, или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законным представит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вой премии по договору обязательн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ской ответс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венности владельцев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2023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023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платной парковки транспортных средств, управля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Инвалиды I, II групп;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2) Инвалиды III группы из числа: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- граждан, получивших до 01.0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BA56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в ФУ МСЭ опознавательный знак "Инвалид» и пользу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Право на бесплатную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BA56B9" w:rsidRDefault="007F30AE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 для размещения в государс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информационной системе «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BA56B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период установления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Статья 15 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BA56B9" w:rsidRDefault="00FD79AD" w:rsidP="00BA5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56B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/>
  <w:rsids>
    <w:rsidRoot w:val="00FE5C24"/>
    <w:rsid w:val="00003E98"/>
    <w:rsid w:val="00011830"/>
    <w:rsid w:val="000123AB"/>
    <w:rsid w:val="00020F8E"/>
    <w:rsid w:val="00023891"/>
    <w:rsid w:val="000349DF"/>
    <w:rsid w:val="000356A0"/>
    <w:rsid w:val="000425F9"/>
    <w:rsid w:val="0005470C"/>
    <w:rsid w:val="0008027A"/>
    <w:rsid w:val="00090E88"/>
    <w:rsid w:val="0009227E"/>
    <w:rsid w:val="000941FC"/>
    <w:rsid w:val="00094D7C"/>
    <w:rsid w:val="000A73D5"/>
    <w:rsid w:val="000E2CEB"/>
    <w:rsid w:val="000F4F20"/>
    <w:rsid w:val="00102859"/>
    <w:rsid w:val="00112B0D"/>
    <w:rsid w:val="0011597E"/>
    <w:rsid w:val="0013696E"/>
    <w:rsid w:val="001377C6"/>
    <w:rsid w:val="00163D1F"/>
    <w:rsid w:val="00165DC9"/>
    <w:rsid w:val="00170206"/>
    <w:rsid w:val="00195529"/>
    <w:rsid w:val="001C17BA"/>
    <w:rsid w:val="001F5325"/>
    <w:rsid w:val="002023D2"/>
    <w:rsid w:val="002025DE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25C56"/>
    <w:rsid w:val="00363501"/>
    <w:rsid w:val="00386B90"/>
    <w:rsid w:val="003C3E50"/>
    <w:rsid w:val="003E15DB"/>
    <w:rsid w:val="003E4E0C"/>
    <w:rsid w:val="0041064A"/>
    <w:rsid w:val="00445534"/>
    <w:rsid w:val="00473F7A"/>
    <w:rsid w:val="00492850"/>
    <w:rsid w:val="004A2EDD"/>
    <w:rsid w:val="004A7067"/>
    <w:rsid w:val="004C160E"/>
    <w:rsid w:val="004D087A"/>
    <w:rsid w:val="005075B8"/>
    <w:rsid w:val="00514959"/>
    <w:rsid w:val="005726F4"/>
    <w:rsid w:val="00582E6E"/>
    <w:rsid w:val="005923DF"/>
    <w:rsid w:val="005945A0"/>
    <w:rsid w:val="00597C04"/>
    <w:rsid w:val="005E24FC"/>
    <w:rsid w:val="005F37B9"/>
    <w:rsid w:val="006048F3"/>
    <w:rsid w:val="0061666A"/>
    <w:rsid w:val="00634023"/>
    <w:rsid w:val="006369E3"/>
    <w:rsid w:val="00646167"/>
    <w:rsid w:val="0064695B"/>
    <w:rsid w:val="00651108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E08A6"/>
    <w:rsid w:val="006F42AF"/>
    <w:rsid w:val="00701507"/>
    <w:rsid w:val="00702CC2"/>
    <w:rsid w:val="00703460"/>
    <w:rsid w:val="00726794"/>
    <w:rsid w:val="00751CD3"/>
    <w:rsid w:val="007672B3"/>
    <w:rsid w:val="00772595"/>
    <w:rsid w:val="00780E9B"/>
    <w:rsid w:val="007916B7"/>
    <w:rsid w:val="00793AD8"/>
    <w:rsid w:val="007B3202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5086C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9F1A05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A6AF1"/>
    <w:rsid w:val="00AB5716"/>
    <w:rsid w:val="00AC1BD3"/>
    <w:rsid w:val="00AD224C"/>
    <w:rsid w:val="00B45B99"/>
    <w:rsid w:val="00B85608"/>
    <w:rsid w:val="00B87363"/>
    <w:rsid w:val="00BA2328"/>
    <w:rsid w:val="00BA52B2"/>
    <w:rsid w:val="00BA546B"/>
    <w:rsid w:val="00BA56B9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4065B"/>
    <w:rsid w:val="00C8767B"/>
    <w:rsid w:val="00C91DD9"/>
    <w:rsid w:val="00CA091A"/>
    <w:rsid w:val="00CA6DAB"/>
    <w:rsid w:val="00CB3696"/>
    <w:rsid w:val="00CB711E"/>
    <w:rsid w:val="00CB7A93"/>
    <w:rsid w:val="00CC3C20"/>
    <w:rsid w:val="00CD01A4"/>
    <w:rsid w:val="00CD07BF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8655C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949"/>
    <w:rsid w:val="00FB4EFD"/>
    <w:rsid w:val="00FB7498"/>
    <w:rsid w:val="00FC3A0B"/>
    <w:rsid w:val="00FC4EF0"/>
    <w:rsid w:val="00FC7421"/>
    <w:rsid w:val="00FD395D"/>
    <w:rsid w:val="00FD79AD"/>
    <w:rsid w:val="00FE5C24"/>
    <w:rsid w:val="00FF51D2"/>
    <w:rsid w:val="00FF6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C08675-6FD0-414F-B4E6-7AD55DB6E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13719</Words>
  <Characters>78203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009MukhinaMG</cp:lastModifiedBy>
  <cp:revision>3</cp:revision>
  <cp:lastPrinted>2025-08-06T06:26:00Z</cp:lastPrinted>
  <dcterms:created xsi:type="dcterms:W3CDTF">2026-03-04T14:29:00Z</dcterms:created>
  <dcterms:modified xsi:type="dcterms:W3CDTF">2026-03-04T14:30:00Z</dcterms:modified>
</cp:coreProperties>
</file>