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08" w:rsidRDefault="00652308" w:rsidP="00652308">
      <w:pPr>
        <w:pStyle w:val="a4"/>
        <w:jc w:val="center"/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  <w:fldChar w:fldCharType="begin"/>
      </w:r>
      <w:r w:rsidRPr="00652308"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  <w:instrText xml:space="preserve"> HYPERLINK "http://www.pfrf.ru/press_center/~2016/07/01/115243" </w:instrText>
      </w:r>
      <w:r w:rsidRPr="00652308"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  <w:fldChar w:fldCharType="separate"/>
      </w:r>
      <w:r w:rsidRPr="0065230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Перечень управляющих компаний, с которыми ПФР заключены договоры доверительного управления средствами пенсионных накоплений:</w:t>
      </w:r>
      <w:r w:rsidRPr="00652308"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  <w:fldChar w:fldCharType="end"/>
      </w:r>
    </w:p>
    <w:p w:rsidR="00652308" w:rsidRPr="00652308" w:rsidRDefault="00652308" w:rsidP="00652308">
      <w:pPr>
        <w:pStyle w:val="a4"/>
        <w:jc w:val="center"/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</w:pPr>
      <w:bookmarkStart w:id="0" w:name="_GoBack"/>
      <w:bookmarkEnd w:id="0"/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        ООО «УК «АГАНА»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        ООО УК «АК БАРС КАПИТАЛ»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        ООО УК «Альфа-Капитал»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        ЗАО «УКАЦ»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        ООО «УК «</w:t>
      </w:r>
      <w:proofErr w:type="spellStart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Атон</w:t>
      </w:r>
      <w:proofErr w:type="spellEnd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-менеджмент»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        ООО «УК БИН ФИНАМ Групп»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        ЗАО УК «БКС»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         ООО «УК «БФА»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         ООО ВТБ Капитал Пенсионный резерв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       ЗАО «ВТБ Капитал Управление активами»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       Внешэкономбанк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       АО «ОФГ ИНВЕСТ»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       ОАО УК «Ингосстрах-Инвестиции»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       ООО «Управляющая компания «</w:t>
      </w:r>
      <w:proofErr w:type="spellStart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КапиталЪ</w:t>
      </w:r>
      <w:proofErr w:type="spellEnd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       ЗАО «Лидер»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       ООО «УК МДМ»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       ЗАО «</w:t>
      </w:r>
      <w:proofErr w:type="spellStart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Металлинвесттраст</w:t>
      </w:r>
      <w:proofErr w:type="spellEnd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       ООО «УК «МЕТРОПОЛЬ»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19.       ЗАО «УК Мономах»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20.       АО «НУК»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       ООО УК «ОТКРЫТИЕ»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22.       ООО «ПЕНСИОННАЯ СБЕРЕГАТЕЛЬНАЯ КОМПАНИЯ»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23.       ООО «УК ПРОМСВЯЗЬ»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       ООО «РЕГИОН Портфельные инвестиции»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25.       ЗАО «РЕГИОН </w:t>
      </w:r>
      <w:proofErr w:type="spellStart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ЭсМ</w:t>
      </w:r>
      <w:proofErr w:type="spellEnd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26.       ООО «РЕГИОН Траст»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27.       ООО УК «РФЦ-Капитал»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28.       АО «Сбербанк Управление Активами»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29.       ЗАО «СОЛИД Менеджмент»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30.       ТКБ БНП </w:t>
      </w:r>
      <w:proofErr w:type="spellStart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Париба</w:t>
      </w:r>
      <w:proofErr w:type="spellEnd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Инвестмент</w:t>
      </w:r>
      <w:proofErr w:type="spellEnd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Партнерс</w:t>
      </w:r>
      <w:proofErr w:type="spellEnd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(ОАО)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31.       ЗАО «Управляющая Компания ТРИНФИКО»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32.       ЗАО «УК УралСиб»</w:t>
      </w:r>
    </w:p>
    <w:p w:rsidR="00652308" w:rsidRPr="00652308" w:rsidRDefault="00652308" w:rsidP="0065230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33.       ООО «Управляющая компания «</w:t>
      </w:r>
      <w:proofErr w:type="spellStart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Финам</w:t>
      </w:r>
      <w:proofErr w:type="spellEnd"/>
      <w:r w:rsidRPr="00652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Менеджмент»</w:t>
      </w:r>
    </w:p>
    <w:p w:rsidR="0075740F" w:rsidRDefault="0075740F"/>
    <w:sectPr w:rsidR="0075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46"/>
    <w:rsid w:val="001E4A46"/>
    <w:rsid w:val="00652308"/>
    <w:rsid w:val="007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52308"/>
    <w:rPr>
      <w:color w:val="0000FF"/>
      <w:u w:val="single"/>
    </w:rPr>
  </w:style>
  <w:style w:type="paragraph" w:styleId="a4">
    <w:name w:val="No Spacing"/>
    <w:uiPriority w:val="1"/>
    <w:qFormat/>
    <w:rsid w:val="00652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52308"/>
    <w:rPr>
      <w:color w:val="0000FF"/>
      <w:u w:val="single"/>
    </w:rPr>
  </w:style>
  <w:style w:type="paragraph" w:styleId="a4">
    <w:name w:val="No Spacing"/>
    <w:uiPriority w:val="1"/>
    <w:qFormat/>
    <w:rsid w:val="00652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827">
          <w:marLeft w:val="48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Алексей Гончаренко</cp:lastModifiedBy>
  <cp:revision>2</cp:revision>
  <dcterms:created xsi:type="dcterms:W3CDTF">2016-07-08T03:27:00Z</dcterms:created>
  <dcterms:modified xsi:type="dcterms:W3CDTF">2016-07-08T03:28:00Z</dcterms:modified>
</cp:coreProperties>
</file>