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A8" w:rsidRPr="006F32E1" w:rsidRDefault="000A61A8" w:rsidP="0043009D">
      <w:pPr>
        <w:spacing w:after="0" w:line="300" w:lineRule="exact"/>
        <w:ind w:left="-425"/>
        <w:jc w:val="both"/>
        <w:rPr>
          <w:rFonts w:ascii="Times New Roman" w:hAnsi="Times New Roman"/>
          <w:szCs w:val="28"/>
        </w:rPr>
      </w:pPr>
    </w:p>
    <w:p w:rsidR="000A61A8" w:rsidRPr="006F32E1" w:rsidRDefault="000A61A8" w:rsidP="0043009D">
      <w:pPr>
        <w:spacing w:after="0" w:line="300" w:lineRule="exact"/>
        <w:ind w:left="-425"/>
        <w:jc w:val="both"/>
        <w:rPr>
          <w:rFonts w:ascii="Times New Roman" w:hAnsi="Times New Roman"/>
          <w:szCs w:val="28"/>
        </w:rPr>
      </w:pPr>
    </w:p>
    <w:p w:rsidR="00B9107C" w:rsidRDefault="00B9107C" w:rsidP="00B9107C">
      <w:pPr>
        <w:jc w:val="right"/>
        <w:rPr>
          <w:rFonts w:ascii="Times New Roman" w:hAnsi="Times New Roman"/>
          <w:b/>
          <w:sz w:val="24"/>
          <w:szCs w:val="24"/>
        </w:rPr>
      </w:pPr>
    </w:p>
    <w:p w:rsidR="00B9107C" w:rsidRDefault="00B9107C" w:rsidP="00B9107C">
      <w:pPr>
        <w:jc w:val="right"/>
        <w:rPr>
          <w:rFonts w:ascii="Times New Roman" w:hAnsi="Times New Roman"/>
          <w:b/>
          <w:sz w:val="24"/>
          <w:szCs w:val="24"/>
        </w:rPr>
      </w:pPr>
    </w:p>
    <w:p w:rsidR="000A61A8" w:rsidRPr="00170DF8" w:rsidRDefault="000A61A8" w:rsidP="000A61A8">
      <w:pPr>
        <w:jc w:val="center"/>
        <w:rPr>
          <w:rFonts w:ascii="Times New Roman" w:hAnsi="Times New Roman"/>
          <w:b/>
          <w:sz w:val="24"/>
          <w:szCs w:val="24"/>
        </w:rPr>
      </w:pPr>
      <w:r w:rsidRPr="00170DF8">
        <w:rPr>
          <w:rFonts w:ascii="Times New Roman" w:hAnsi="Times New Roman"/>
          <w:b/>
          <w:sz w:val="24"/>
          <w:szCs w:val="24"/>
        </w:rPr>
        <w:t>Государственная услуга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0A61A8" w:rsidRPr="00170DF8" w:rsidRDefault="000A61A8" w:rsidP="000A61A8">
      <w:pPr>
        <w:ind w:firstLine="708"/>
        <w:jc w:val="both"/>
        <w:rPr>
          <w:rFonts w:ascii="Times New Roman" w:hAnsi="Times New Roman"/>
          <w:sz w:val="24"/>
          <w:szCs w:val="24"/>
        </w:rPr>
      </w:pPr>
      <w:r w:rsidRPr="00170DF8">
        <w:rPr>
          <w:rFonts w:ascii="Times New Roman" w:hAnsi="Times New Roman"/>
          <w:sz w:val="24"/>
          <w:szCs w:val="24"/>
        </w:rPr>
        <w:t>В целях профилактики производственного травматизма и профессиональной заболеваемости используется комплекс мер экономической заинтересованности страхователей, одна из которых - финансовое обеспечение предупредительных мер по сокращению производственного травматизма и профессиональных заболеваний работников (ст.1. Федерального закона от 24.07.1998 N 125-ФЗ).</w:t>
      </w:r>
    </w:p>
    <w:p w:rsidR="000A61A8" w:rsidRPr="00170DF8" w:rsidRDefault="000A61A8" w:rsidP="00217889">
      <w:pPr>
        <w:pStyle w:val="ConsPlusNormal"/>
        <w:spacing w:before="240"/>
        <w:ind w:firstLine="708"/>
        <w:jc w:val="both"/>
        <w:rPr>
          <w:rFonts w:ascii="Times New Roman" w:hAnsi="Times New Roman" w:cs="Times New Roman"/>
          <w:b/>
          <w:sz w:val="24"/>
          <w:szCs w:val="24"/>
          <w:u w:val="single"/>
        </w:rPr>
      </w:pPr>
      <w:r w:rsidRPr="00170DF8">
        <w:rPr>
          <w:rFonts w:ascii="Times New Roman" w:hAnsi="Times New Roman" w:cs="Times New Roman"/>
          <w:b/>
          <w:sz w:val="24"/>
          <w:szCs w:val="24"/>
        </w:rPr>
        <w:t>Мин</w:t>
      </w:r>
      <w:r w:rsidR="00217889" w:rsidRPr="00170DF8">
        <w:rPr>
          <w:rFonts w:ascii="Times New Roman" w:hAnsi="Times New Roman" w:cs="Times New Roman"/>
          <w:b/>
          <w:sz w:val="24"/>
          <w:szCs w:val="24"/>
        </w:rPr>
        <w:t>трудом России издан приказ от 11.07.2024 № 34</w:t>
      </w:r>
      <w:r w:rsidRPr="00170DF8">
        <w:rPr>
          <w:rFonts w:ascii="Times New Roman" w:hAnsi="Times New Roman" w:cs="Times New Roman"/>
          <w:b/>
          <w:sz w:val="24"/>
          <w:szCs w:val="24"/>
        </w:rPr>
        <w:t>7н</w:t>
      </w:r>
      <w:r w:rsidRPr="00170DF8">
        <w:rPr>
          <w:rFonts w:ascii="Times New Roman" w:hAnsi="Times New Roman" w:cs="Times New Roman"/>
          <w:sz w:val="24"/>
          <w:szCs w:val="24"/>
        </w:rPr>
        <w:t>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w:t>
      </w:r>
      <w:bookmarkStart w:id="0" w:name="_GoBack"/>
      <w:bookmarkEnd w:id="0"/>
      <w:r w:rsidRPr="00170DF8">
        <w:rPr>
          <w:rFonts w:ascii="Times New Roman" w:hAnsi="Times New Roman" w:cs="Times New Roman"/>
          <w:sz w:val="24"/>
          <w:szCs w:val="24"/>
        </w:rPr>
        <w:t>тых на работах с вредными и (или) опасны</w:t>
      </w:r>
      <w:r w:rsidR="00217889" w:rsidRPr="00170DF8">
        <w:rPr>
          <w:rFonts w:ascii="Times New Roman" w:hAnsi="Times New Roman" w:cs="Times New Roman"/>
          <w:sz w:val="24"/>
          <w:szCs w:val="24"/>
        </w:rPr>
        <w:t xml:space="preserve">ми производственными факторами» </w:t>
      </w:r>
      <w:r w:rsidR="00217889" w:rsidRPr="00170DF8">
        <w:rPr>
          <w:rFonts w:ascii="Times New Roman" w:hAnsi="Times New Roman" w:cs="Times New Roman"/>
          <w:b/>
          <w:sz w:val="24"/>
          <w:szCs w:val="24"/>
          <w:u w:val="single"/>
        </w:rPr>
        <w:t>(настоящий приказ вступает в силу с 1 января 2025 г.).</w:t>
      </w:r>
    </w:p>
    <w:p w:rsidR="00217889" w:rsidRPr="00170DF8" w:rsidRDefault="00217889" w:rsidP="00217889">
      <w:pPr>
        <w:pStyle w:val="ConsPlusNormal"/>
        <w:spacing w:before="240"/>
        <w:ind w:firstLine="708"/>
        <w:jc w:val="both"/>
        <w:rPr>
          <w:rFonts w:ascii="Times New Roman" w:hAnsi="Times New Roman" w:cs="Times New Roman"/>
          <w:sz w:val="24"/>
          <w:szCs w:val="24"/>
        </w:rPr>
      </w:pPr>
      <w:r w:rsidRPr="00170DF8">
        <w:rPr>
          <w:rFonts w:ascii="Times New Roman" w:hAnsi="Times New Roman" w:cs="Times New Roman"/>
          <w:b/>
          <w:sz w:val="24"/>
          <w:szCs w:val="24"/>
          <w:u w:val="single"/>
        </w:rPr>
        <w:t>Финансовое обеспечение предупредительных мер</w:t>
      </w:r>
      <w:r w:rsidRPr="00170DF8">
        <w:rPr>
          <w:rFonts w:ascii="Times New Roman" w:hAnsi="Times New Roman" w:cs="Times New Roman"/>
          <w:sz w:val="24"/>
          <w:szCs w:val="24"/>
        </w:rPr>
        <w:t xml:space="preserve">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w:t>
      </w:r>
      <w:r w:rsidRPr="00170DF8">
        <w:rPr>
          <w:rFonts w:ascii="Times New Roman" w:hAnsi="Times New Roman" w:cs="Times New Roman"/>
          <w:b/>
          <w:sz w:val="24"/>
          <w:szCs w:val="24"/>
          <w:u w:val="single"/>
        </w:rPr>
        <w:t>осуществляется страхователем за счет собственных средств с последующим возмещением произведенных им расходов</w:t>
      </w:r>
      <w:r w:rsidRPr="00170DF8">
        <w:rPr>
          <w:rFonts w:ascii="Times New Roman" w:hAnsi="Times New Roman" w:cs="Times New Roman"/>
          <w:sz w:val="24"/>
          <w:szCs w:val="24"/>
        </w:rPr>
        <w:t xml:space="preserve"> за счет средств бюджета Фонда пенсионного и социального страхования Российской Федерации в пределах суммы, согласованной отделением СФР на эти цели, </w:t>
      </w:r>
      <w:r w:rsidRPr="00170DF8">
        <w:rPr>
          <w:rFonts w:ascii="Times New Roman" w:hAnsi="Times New Roman" w:cs="Times New Roman"/>
          <w:b/>
          <w:sz w:val="24"/>
          <w:szCs w:val="24"/>
          <w:u w:val="single"/>
        </w:rPr>
        <w:t>но не более суммы страховых взносов</w:t>
      </w:r>
      <w:r w:rsidRPr="00170DF8">
        <w:rPr>
          <w:rFonts w:ascii="Times New Roman" w:hAnsi="Times New Roman" w:cs="Times New Roman"/>
          <w:sz w:val="24"/>
          <w:szCs w:val="24"/>
        </w:rPr>
        <w:t xml:space="preserve">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w:t>
      </w:r>
      <w:r w:rsidRPr="00170DF8">
        <w:rPr>
          <w:rFonts w:ascii="Times New Roman" w:hAnsi="Times New Roman" w:cs="Times New Roman"/>
          <w:b/>
          <w:sz w:val="24"/>
          <w:szCs w:val="24"/>
          <w:u w:val="single"/>
        </w:rPr>
        <w:t>за текущий финансовый год</w:t>
      </w:r>
      <w:r w:rsidRPr="00170DF8">
        <w:rPr>
          <w:rFonts w:ascii="Times New Roman" w:hAnsi="Times New Roman" w:cs="Times New Roman"/>
          <w:sz w:val="24"/>
          <w:szCs w:val="24"/>
        </w:rPr>
        <w:t>.</w:t>
      </w:r>
    </w:p>
    <w:p w:rsidR="000A61A8" w:rsidRPr="00170DF8" w:rsidRDefault="000A61A8" w:rsidP="00826075">
      <w:pPr>
        <w:ind w:firstLine="708"/>
        <w:jc w:val="both"/>
        <w:rPr>
          <w:rFonts w:ascii="Times New Roman" w:hAnsi="Times New Roman"/>
          <w:sz w:val="24"/>
          <w:szCs w:val="24"/>
        </w:rPr>
      </w:pPr>
      <w:r w:rsidRPr="00170DF8">
        <w:rPr>
          <w:rFonts w:ascii="Times New Roman" w:hAnsi="Times New Roman"/>
          <w:sz w:val="24"/>
          <w:szCs w:val="24"/>
        </w:rPr>
        <w:t xml:space="preserve">Страхователь направляет на финансовое обеспечение предупредительных мер до </w:t>
      </w:r>
      <w:r w:rsidRPr="00170DF8">
        <w:rPr>
          <w:rFonts w:ascii="Times New Roman" w:hAnsi="Times New Roman"/>
          <w:b/>
          <w:sz w:val="24"/>
          <w:szCs w:val="24"/>
        </w:rPr>
        <w:t>20 процентов</w:t>
      </w:r>
      <w:r w:rsidRPr="00170DF8">
        <w:rPr>
          <w:rFonts w:ascii="Times New Roman" w:hAnsi="Times New Roman"/>
          <w:sz w:val="24"/>
          <w:szCs w:val="24"/>
        </w:rPr>
        <w:t> сумм страховых взносов, начисленных им за предшествующий календарный год, </w:t>
      </w:r>
      <w:r w:rsidRPr="00170DF8">
        <w:rPr>
          <w:rFonts w:ascii="Times New Roman" w:hAnsi="Times New Roman"/>
          <w:b/>
          <w:sz w:val="24"/>
          <w:szCs w:val="24"/>
        </w:rPr>
        <w:t>за вычетом расходов</w:t>
      </w:r>
      <w:r w:rsidRPr="00170DF8">
        <w:rPr>
          <w:rFonts w:ascii="Times New Roman" w:hAnsi="Times New Roman"/>
          <w:sz w:val="24"/>
          <w:szCs w:val="24"/>
        </w:rPr>
        <w:t>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0A61A8" w:rsidRPr="00170DF8" w:rsidRDefault="000A61A8" w:rsidP="00826075">
      <w:pPr>
        <w:ind w:firstLine="708"/>
        <w:jc w:val="both"/>
        <w:rPr>
          <w:rFonts w:ascii="Times New Roman" w:hAnsi="Times New Roman"/>
          <w:sz w:val="24"/>
          <w:szCs w:val="24"/>
        </w:rPr>
      </w:pPr>
      <w:r w:rsidRPr="00170DF8">
        <w:rPr>
          <w:rFonts w:ascii="Times New Roman" w:hAnsi="Times New Roman"/>
          <w:b/>
          <w:sz w:val="24"/>
          <w:szCs w:val="24"/>
        </w:rPr>
        <w:t>Объем средств</w:t>
      </w:r>
      <w:r w:rsidRPr="00170DF8">
        <w:rPr>
          <w:rFonts w:ascii="Times New Roman" w:hAnsi="Times New Roman"/>
          <w:sz w:val="24"/>
          <w:szCs w:val="24"/>
        </w:rPr>
        <w:t>, направляемых на указанные цели </w:t>
      </w:r>
      <w:r w:rsidRPr="00170DF8">
        <w:rPr>
          <w:rFonts w:ascii="Times New Roman" w:hAnsi="Times New Roman"/>
          <w:b/>
          <w:sz w:val="24"/>
          <w:szCs w:val="24"/>
        </w:rPr>
        <w:t>может быть увеличен до</w:t>
      </w:r>
      <w:r w:rsidRPr="00170DF8">
        <w:rPr>
          <w:rFonts w:ascii="Times New Roman" w:hAnsi="Times New Roman"/>
          <w:sz w:val="24"/>
          <w:szCs w:val="24"/>
        </w:rPr>
        <w:t xml:space="preserve"> </w:t>
      </w:r>
      <w:r w:rsidRPr="00170DF8">
        <w:rPr>
          <w:rFonts w:ascii="Times New Roman" w:hAnsi="Times New Roman"/>
          <w:b/>
          <w:sz w:val="24"/>
          <w:szCs w:val="24"/>
        </w:rPr>
        <w:t>30 процентов</w:t>
      </w:r>
      <w:r w:rsidRPr="00170DF8">
        <w:rPr>
          <w:rFonts w:ascii="Times New Roman" w:hAnsi="Times New Roman"/>
          <w:sz w:val="24"/>
          <w:szCs w:val="24"/>
        </w:rPr>
        <w:t> сумм страховых взносов на обязательное социальное страхование от несчастных случаев на производстве и профессиональных заболеваний, начисленных им за предшествующий календарный год, </w:t>
      </w:r>
      <w:r w:rsidRPr="00170DF8">
        <w:rPr>
          <w:rFonts w:ascii="Times New Roman" w:hAnsi="Times New Roman"/>
          <w:b/>
          <w:sz w:val="24"/>
          <w:szCs w:val="24"/>
        </w:rPr>
        <w:t>за вычетом</w:t>
      </w:r>
      <w:r w:rsidRPr="00170DF8">
        <w:rPr>
          <w:rFonts w:ascii="Times New Roman" w:hAnsi="Times New Roman"/>
          <w:sz w:val="24"/>
          <w:szCs w:val="24"/>
        </w:rPr>
        <w:t> расходов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w:t>
      </w:r>
      <w:r w:rsidRPr="00170DF8">
        <w:rPr>
          <w:rFonts w:ascii="Times New Roman" w:hAnsi="Times New Roman"/>
          <w:b/>
          <w:sz w:val="24"/>
          <w:szCs w:val="24"/>
        </w:rPr>
        <w:t>при условии</w:t>
      </w:r>
      <w:r w:rsidRPr="00170DF8">
        <w:rPr>
          <w:rFonts w:ascii="Times New Roman" w:hAnsi="Times New Roman"/>
          <w:sz w:val="24"/>
          <w:szCs w:val="24"/>
        </w:rPr>
        <w:t xml:space="preserve"> </w:t>
      </w:r>
      <w:r w:rsidRPr="00170DF8">
        <w:rPr>
          <w:rFonts w:ascii="Times New Roman" w:hAnsi="Times New Roman"/>
          <w:b/>
          <w:sz w:val="24"/>
          <w:szCs w:val="24"/>
        </w:rPr>
        <w:t>направления</w:t>
      </w:r>
      <w:r w:rsidRPr="00170DF8">
        <w:rPr>
          <w:rFonts w:ascii="Times New Roman" w:hAnsi="Times New Roman"/>
          <w:sz w:val="24"/>
          <w:szCs w:val="24"/>
        </w:rPr>
        <w:t> страхователем </w:t>
      </w:r>
      <w:r w:rsidRPr="00170DF8">
        <w:rPr>
          <w:rFonts w:ascii="Times New Roman" w:hAnsi="Times New Roman"/>
          <w:b/>
          <w:sz w:val="24"/>
          <w:szCs w:val="24"/>
        </w:rPr>
        <w:t>дополнительного объема средств на санаторно-курортное лечение работников</w:t>
      </w:r>
      <w:r w:rsidRPr="00170DF8">
        <w:rPr>
          <w:rFonts w:ascii="Times New Roman" w:hAnsi="Times New Roman"/>
          <w:sz w:val="24"/>
          <w:szCs w:val="24"/>
        </w:rPr>
        <w:t> </w:t>
      </w:r>
      <w:r w:rsidRPr="00CD7D2B">
        <w:rPr>
          <w:rFonts w:ascii="Times New Roman" w:hAnsi="Times New Roman"/>
          <w:b/>
          <w:sz w:val="24"/>
          <w:szCs w:val="24"/>
        </w:rPr>
        <w:t>не ранее чем за пять лет до достижения ими возраста</w:t>
      </w:r>
      <w:r w:rsidRPr="00170DF8">
        <w:rPr>
          <w:rFonts w:ascii="Times New Roman" w:hAnsi="Times New Roman"/>
          <w:sz w:val="24"/>
          <w:szCs w:val="24"/>
        </w:rPr>
        <w:t xml:space="preserve">, </w:t>
      </w:r>
      <w:r w:rsidRPr="00CD7D2B">
        <w:rPr>
          <w:rFonts w:ascii="Times New Roman" w:hAnsi="Times New Roman"/>
          <w:b/>
          <w:sz w:val="24"/>
          <w:szCs w:val="24"/>
        </w:rPr>
        <w:t xml:space="preserve">дающего право на назначение страховой пенсии по старости </w:t>
      </w:r>
      <w:r w:rsidRPr="00170DF8">
        <w:rPr>
          <w:rFonts w:ascii="Times New Roman" w:hAnsi="Times New Roman"/>
          <w:sz w:val="24"/>
          <w:szCs w:val="24"/>
        </w:rPr>
        <w:t>в соответствии с пенсионным законодательством.</w:t>
      </w:r>
    </w:p>
    <w:p w:rsidR="000A61A8" w:rsidRPr="00170DF8" w:rsidRDefault="000A61A8" w:rsidP="00826075">
      <w:pPr>
        <w:ind w:firstLine="708"/>
        <w:jc w:val="both"/>
        <w:rPr>
          <w:rFonts w:ascii="Times New Roman" w:hAnsi="Times New Roman"/>
          <w:sz w:val="24"/>
          <w:szCs w:val="24"/>
        </w:rPr>
      </w:pPr>
      <w:r w:rsidRPr="00170DF8">
        <w:rPr>
          <w:rFonts w:ascii="Times New Roman" w:hAnsi="Times New Roman"/>
          <w:sz w:val="24"/>
          <w:szCs w:val="24"/>
        </w:rPr>
        <w:lastRenderedPageBreak/>
        <w:t>В случае если страхователь с численностью работающих </w:t>
      </w:r>
      <w:r w:rsidRPr="00170DF8">
        <w:rPr>
          <w:rFonts w:ascii="Times New Roman" w:hAnsi="Times New Roman"/>
          <w:b/>
          <w:sz w:val="24"/>
          <w:szCs w:val="24"/>
        </w:rPr>
        <w:t>до 100 человек</w:t>
      </w:r>
      <w:r w:rsidRPr="00170DF8">
        <w:rPr>
          <w:rFonts w:ascii="Times New Roman" w:hAnsi="Times New Roman"/>
          <w:sz w:val="24"/>
          <w:szCs w:val="24"/>
        </w:rPr>
        <w:t> не осуществлял </w:t>
      </w:r>
      <w:r w:rsidRPr="00170DF8">
        <w:rPr>
          <w:rFonts w:ascii="Times New Roman" w:hAnsi="Times New Roman"/>
          <w:b/>
          <w:sz w:val="24"/>
          <w:szCs w:val="24"/>
        </w:rPr>
        <w:t>два последовательных календарных года</w:t>
      </w:r>
      <w:r w:rsidRPr="00170DF8">
        <w:rPr>
          <w:rFonts w:ascii="Times New Roman" w:hAnsi="Times New Roman"/>
          <w:sz w:val="24"/>
          <w:szCs w:val="24"/>
        </w:rPr>
        <w:t>, предшествующие текущему финансовому году, финансовое обеспечение предупредительных мер, </w:t>
      </w:r>
      <w:r w:rsidRPr="00170DF8">
        <w:rPr>
          <w:rFonts w:ascii="Times New Roman" w:hAnsi="Times New Roman"/>
          <w:b/>
          <w:sz w:val="24"/>
          <w:szCs w:val="24"/>
        </w:rPr>
        <w:t>объем средств</w:t>
      </w:r>
      <w:r w:rsidRPr="00170DF8">
        <w:rPr>
          <w:rFonts w:ascii="Times New Roman" w:hAnsi="Times New Roman"/>
          <w:sz w:val="24"/>
          <w:szCs w:val="24"/>
        </w:rPr>
        <w:t>, направляемых таким страхователем на финансовое обеспечение указанных мер, </w:t>
      </w:r>
      <w:r w:rsidRPr="00170DF8">
        <w:rPr>
          <w:rFonts w:ascii="Times New Roman" w:hAnsi="Times New Roman"/>
          <w:b/>
          <w:sz w:val="24"/>
          <w:szCs w:val="24"/>
        </w:rPr>
        <w:t>рассчитывается</w:t>
      </w:r>
      <w:r w:rsidRPr="00170DF8">
        <w:rPr>
          <w:rFonts w:ascii="Times New Roman" w:hAnsi="Times New Roman"/>
          <w:sz w:val="24"/>
          <w:szCs w:val="24"/>
        </w:rPr>
        <w:t> исходя из отчетных данных </w:t>
      </w:r>
      <w:r w:rsidRPr="00170DF8">
        <w:rPr>
          <w:rFonts w:ascii="Times New Roman" w:hAnsi="Times New Roman"/>
          <w:b/>
          <w:sz w:val="24"/>
          <w:szCs w:val="24"/>
        </w:rPr>
        <w:t>за три последовательных календарных года</w:t>
      </w:r>
      <w:r w:rsidRPr="00170DF8">
        <w:rPr>
          <w:rFonts w:ascii="Times New Roman" w:hAnsi="Times New Roman"/>
          <w:sz w:val="24"/>
          <w:szCs w:val="24"/>
        </w:rPr>
        <w:t>, предшествующие текущему финансовому году, </w:t>
      </w:r>
      <w:r w:rsidRPr="00170DF8">
        <w:rPr>
          <w:rFonts w:ascii="Times New Roman" w:hAnsi="Times New Roman"/>
          <w:b/>
          <w:sz w:val="24"/>
          <w:szCs w:val="24"/>
        </w:rPr>
        <w:t>и не может превышать сумму страховых взносов, подлежащих перечислению им в территориальных орган Фонда в текущем финансовом году</w:t>
      </w:r>
      <w:r w:rsidRPr="00170DF8">
        <w:rPr>
          <w:rFonts w:ascii="Times New Roman" w:hAnsi="Times New Roman"/>
          <w:sz w:val="24"/>
          <w:szCs w:val="24"/>
        </w:rPr>
        <w:t>.</w:t>
      </w:r>
    </w:p>
    <w:p w:rsidR="000A61A8" w:rsidRPr="00170DF8" w:rsidRDefault="000A61A8" w:rsidP="000A61A8">
      <w:pPr>
        <w:ind w:firstLine="708"/>
        <w:jc w:val="both"/>
        <w:rPr>
          <w:rFonts w:ascii="Times New Roman" w:hAnsi="Times New Roman"/>
          <w:sz w:val="24"/>
          <w:szCs w:val="24"/>
        </w:rPr>
      </w:pPr>
      <w:r w:rsidRPr="00170DF8">
        <w:rPr>
          <w:rFonts w:ascii="Times New Roman" w:hAnsi="Times New Roman"/>
          <w:b/>
          <w:sz w:val="24"/>
          <w:szCs w:val="24"/>
        </w:rPr>
        <w:t>Финансовому обеспечению за счет сумм страховых взносов подлежат расходы страхователя на следующие мероприятия</w:t>
      </w:r>
      <w:r w:rsidRPr="00170DF8">
        <w:rPr>
          <w:rFonts w:ascii="Times New Roman" w:hAnsi="Times New Roman"/>
          <w:sz w:val="24"/>
          <w:szCs w:val="24"/>
        </w:rPr>
        <w:t>:</w:t>
      </w:r>
    </w:p>
    <w:p w:rsidR="00380286" w:rsidRPr="00170DF8" w:rsidRDefault="00380286" w:rsidP="00380286">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а) проведение специальной оценки условий труда;</w:t>
      </w:r>
    </w:p>
    <w:p w:rsidR="00380286" w:rsidRPr="00170DF8" w:rsidRDefault="00380286" w:rsidP="00170DF8">
      <w:pPr>
        <w:pStyle w:val="ConsPlusNormal"/>
        <w:spacing w:before="240"/>
        <w:ind w:firstLine="540"/>
        <w:jc w:val="both"/>
        <w:rPr>
          <w:rFonts w:ascii="Times New Roman" w:hAnsi="Times New Roman" w:cs="Times New Roman"/>
          <w:sz w:val="24"/>
          <w:szCs w:val="24"/>
        </w:rPr>
      </w:pPr>
      <w:bookmarkStart w:id="1" w:name="Par53"/>
      <w:bookmarkEnd w:id="1"/>
      <w:r w:rsidRPr="00170DF8">
        <w:rPr>
          <w:rFonts w:ascii="Times New Roman" w:hAnsi="Times New Roman" w:cs="Times New Roman"/>
          <w:sz w:val="24"/>
          <w:szCs w:val="24"/>
        </w:rPr>
        <w:t xml:space="preserve">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w:t>
      </w:r>
    </w:p>
    <w:p w:rsidR="00380286" w:rsidRPr="00170DF8" w:rsidRDefault="00380286" w:rsidP="00380286">
      <w:pPr>
        <w:pStyle w:val="ConsPlusNormal"/>
        <w:jc w:val="both"/>
        <w:rPr>
          <w:rFonts w:ascii="Times New Roman" w:hAnsi="Times New Roman" w:cs="Times New Roman"/>
          <w:sz w:val="24"/>
          <w:szCs w:val="24"/>
        </w:rPr>
      </w:pPr>
    </w:p>
    <w:p w:rsidR="00380286" w:rsidRPr="00170DF8" w:rsidRDefault="00380286" w:rsidP="00170DF8">
      <w:pPr>
        <w:pStyle w:val="ConsPlusNormal"/>
        <w:ind w:firstLine="540"/>
        <w:jc w:val="both"/>
        <w:rPr>
          <w:rFonts w:ascii="Times New Roman" w:hAnsi="Times New Roman" w:cs="Times New Roman"/>
          <w:sz w:val="24"/>
          <w:szCs w:val="24"/>
        </w:rPr>
      </w:pPr>
      <w:bookmarkStart w:id="2" w:name="Par57"/>
      <w:bookmarkEnd w:id="2"/>
      <w:r w:rsidRPr="00170DF8">
        <w:rPr>
          <w:rFonts w:ascii="Times New Roman" w:hAnsi="Times New Roman" w:cs="Times New Roman"/>
          <w:sz w:val="24"/>
          <w:szCs w:val="24"/>
        </w:rPr>
        <w:t xml:space="preserve">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w:t>
      </w:r>
    </w:p>
    <w:p w:rsidR="00380286" w:rsidRPr="00170DF8" w:rsidRDefault="00380286" w:rsidP="00380286">
      <w:pPr>
        <w:pStyle w:val="ConsPlusNormal"/>
        <w:jc w:val="both"/>
        <w:rPr>
          <w:rFonts w:ascii="Times New Roman" w:hAnsi="Times New Roman" w:cs="Times New Roman"/>
          <w:sz w:val="24"/>
          <w:szCs w:val="24"/>
        </w:rPr>
      </w:pPr>
    </w:p>
    <w:p w:rsidR="00380286" w:rsidRPr="00170DF8" w:rsidRDefault="00380286" w:rsidP="00380286">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380286" w:rsidRPr="00170DF8" w:rsidRDefault="00380286" w:rsidP="00380286">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руководители структурных подразделений организации и их заместители, руководители структурных подразделений филиала и их заместители;</w:t>
      </w:r>
    </w:p>
    <w:p w:rsidR="00380286" w:rsidRPr="00170DF8" w:rsidRDefault="00380286" w:rsidP="00380286">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работники организации, отнесенные к категории специалисты;</w:t>
      </w:r>
    </w:p>
    <w:p w:rsidR="00380286" w:rsidRPr="00170DF8" w:rsidRDefault="00380286" w:rsidP="00380286">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специалисты по охране труда;</w:t>
      </w:r>
    </w:p>
    <w:p w:rsidR="00380286" w:rsidRPr="00170DF8" w:rsidRDefault="00380286" w:rsidP="00380286">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работники рабочих профессий;</w:t>
      </w:r>
    </w:p>
    <w:p w:rsidR="00380286" w:rsidRPr="00170DF8" w:rsidRDefault="00380286" w:rsidP="00380286">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rsidRPr="00170DF8">
        <w:rPr>
          <w:rFonts w:ascii="Times New Roman" w:hAnsi="Times New Roman" w:cs="Times New Roman"/>
          <w:sz w:val="24"/>
          <w:szCs w:val="24"/>
        </w:rPr>
        <w:t>микропредприятии</w:t>
      </w:r>
      <w:proofErr w:type="spellEnd"/>
      <w:r w:rsidRPr="00170DF8">
        <w:rPr>
          <w:rFonts w:ascii="Times New Roman" w:hAnsi="Times New Roman" w:cs="Times New Roman"/>
          <w:sz w:val="24"/>
          <w:szCs w:val="24"/>
        </w:rPr>
        <w:t xml:space="preserve"> работодателем для проведения проверки знания требований охраны труда;</w:t>
      </w:r>
    </w:p>
    <w:p w:rsidR="00380286" w:rsidRPr="00170DF8" w:rsidRDefault="00380286" w:rsidP="00380286">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380286" w:rsidRPr="00170DF8" w:rsidRDefault="00380286" w:rsidP="00380286">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3" w:name="Par69"/>
      <w:bookmarkEnd w:id="3"/>
      <w:r w:rsidRPr="00170DF8">
        <w:rPr>
          <w:rFonts w:ascii="Times New Roman" w:hAnsi="Times New Roman" w:cs="Times New Roman"/>
          <w:sz w:val="24"/>
          <w:szCs w:val="24"/>
        </w:rP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w:t>
      </w:r>
      <w:r w:rsidR="00170DF8">
        <w:rPr>
          <w:rFonts w:ascii="Times New Roman" w:hAnsi="Times New Roman" w:cs="Times New Roman"/>
          <w:sz w:val="24"/>
          <w:szCs w:val="24"/>
        </w:rPr>
        <w:t>й защиты и смывающих средств</w:t>
      </w:r>
      <w:r w:rsidRPr="00170DF8">
        <w:rPr>
          <w:rFonts w:ascii="Times New Roman" w:hAnsi="Times New Roman" w:cs="Times New Roman"/>
          <w:sz w:val="24"/>
          <w:szCs w:val="24"/>
        </w:rPr>
        <w:t xml:space="preserve"> (далее - Единые типовые нормы), с учетом результатов специальной оценки условий труда, </w:t>
      </w:r>
      <w:r w:rsidRPr="00170DF8">
        <w:rPr>
          <w:rFonts w:ascii="Times New Roman" w:hAnsi="Times New Roman" w:cs="Times New Roman"/>
          <w:sz w:val="24"/>
          <w:szCs w:val="24"/>
        </w:rPr>
        <w:lastRenderedPageBreak/>
        <w:t>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w:t>
      </w:r>
    </w:p>
    <w:p w:rsidR="00380286" w:rsidRPr="00170DF8" w:rsidRDefault="00380286" w:rsidP="00380286">
      <w:pPr>
        <w:pStyle w:val="ConsPlusNormal"/>
        <w:jc w:val="both"/>
        <w:rPr>
          <w:rFonts w:ascii="Times New Roman" w:hAnsi="Times New Roman" w:cs="Times New Roman"/>
          <w:sz w:val="24"/>
          <w:szCs w:val="24"/>
        </w:rPr>
      </w:pPr>
    </w:p>
    <w:p w:rsidR="00380286" w:rsidRPr="00170DF8" w:rsidRDefault="00380286" w:rsidP="00380286">
      <w:pPr>
        <w:pStyle w:val="ConsPlusNormal"/>
        <w:ind w:firstLine="540"/>
        <w:jc w:val="both"/>
        <w:rPr>
          <w:rFonts w:ascii="Times New Roman" w:hAnsi="Times New Roman" w:cs="Times New Roman"/>
          <w:sz w:val="24"/>
          <w:szCs w:val="24"/>
        </w:rPr>
      </w:pPr>
      <w:bookmarkStart w:id="4" w:name="Par73"/>
      <w:bookmarkEnd w:id="4"/>
      <w:r w:rsidRPr="00170DF8">
        <w:rPr>
          <w:rFonts w:ascii="Times New Roman" w:hAnsi="Times New Roman" w:cs="Times New Roman"/>
          <w:sz w:val="24"/>
          <w:szCs w:val="24"/>
        </w:rP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380286" w:rsidRPr="00170DF8" w:rsidRDefault="00380286" w:rsidP="00170DF8">
      <w:pPr>
        <w:pStyle w:val="ConsPlusNormal"/>
        <w:spacing w:before="240"/>
        <w:ind w:firstLine="540"/>
        <w:jc w:val="both"/>
        <w:rPr>
          <w:rFonts w:ascii="Times New Roman" w:hAnsi="Times New Roman" w:cs="Times New Roman"/>
          <w:sz w:val="24"/>
          <w:szCs w:val="24"/>
        </w:rPr>
      </w:pPr>
      <w:bookmarkStart w:id="5" w:name="Par74"/>
      <w:bookmarkEnd w:id="5"/>
      <w:r w:rsidRPr="00170DF8">
        <w:rPr>
          <w:rFonts w:ascii="Times New Roman" w:hAnsi="Times New Roman" w:cs="Times New Roman"/>
          <w:sz w:val="24"/>
          <w:szCs w:val="24"/>
        </w:rPr>
        <w:t xml:space="preserve">е) проведение обязательных периодических медицинских осмотров (обследований) работников страхователя </w:t>
      </w:r>
    </w:p>
    <w:p w:rsidR="00380286" w:rsidRPr="00170DF8" w:rsidRDefault="00380286" w:rsidP="00380286">
      <w:pPr>
        <w:pStyle w:val="ConsPlusNormal"/>
        <w:jc w:val="both"/>
        <w:rPr>
          <w:rFonts w:ascii="Times New Roman" w:hAnsi="Times New Roman" w:cs="Times New Roman"/>
          <w:sz w:val="24"/>
          <w:szCs w:val="24"/>
        </w:rPr>
      </w:pPr>
    </w:p>
    <w:p w:rsidR="00380286" w:rsidRPr="00170DF8" w:rsidRDefault="00380286" w:rsidP="00380286">
      <w:pPr>
        <w:pStyle w:val="ConsPlusNormal"/>
        <w:ind w:firstLine="540"/>
        <w:jc w:val="both"/>
        <w:rPr>
          <w:rFonts w:ascii="Times New Roman" w:hAnsi="Times New Roman" w:cs="Times New Roman"/>
          <w:sz w:val="24"/>
          <w:szCs w:val="24"/>
        </w:rPr>
      </w:pPr>
      <w:bookmarkStart w:id="6" w:name="Par78"/>
      <w:bookmarkEnd w:id="6"/>
      <w:r w:rsidRPr="00170DF8">
        <w:rPr>
          <w:rFonts w:ascii="Times New Roman" w:hAnsi="Times New Roman" w:cs="Times New Roman"/>
          <w:sz w:val="24"/>
          <w:szCs w:val="24"/>
        </w:rPr>
        <w:t>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380286" w:rsidRPr="00170DF8" w:rsidRDefault="00380286" w:rsidP="00170DF8">
      <w:pPr>
        <w:pStyle w:val="ConsPlusNormal"/>
        <w:spacing w:before="240"/>
        <w:ind w:firstLine="540"/>
        <w:jc w:val="both"/>
        <w:rPr>
          <w:rFonts w:ascii="Times New Roman" w:hAnsi="Times New Roman" w:cs="Times New Roman"/>
          <w:sz w:val="24"/>
          <w:szCs w:val="24"/>
        </w:rPr>
      </w:pPr>
      <w:bookmarkStart w:id="7" w:name="Par79"/>
      <w:bookmarkEnd w:id="7"/>
      <w:r w:rsidRPr="00170DF8">
        <w:rPr>
          <w:rFonts w:ascii="Times New Roman" w:hAnsi="Times New Roman" w:cs="Times New Roman"/>
          <w:sz w:val="24"/>
          <w:szCs w:val="24"/>
        </w:rPr>
        <w:t xml:space="preserve">з) приобретение страхователями, работники которых проходят обязательные </w:t>
      </w:r>
      <w:proofErr w:type="spellStart"/>
      <w:r w:rsidRPr="00170DF8">
        <w:rPr>
          <w:rFonts w:ascii="Times New Roman" w:hAnsi="Times New Roman" w:cs="Times New Roman"/>
          <w:sz w:val="24"/>
          <w:szCs w:val="24"/>
        </w:rPr>
        <w:t>предсменные</w:t>
      </w:r>
      <w:proofErr w:type="spellEnd"/>
      <w:r w:rsidRPr="00170DF8">
        <w:rPr>
          <w:rFonts w:ascii="Times New Roman" w:hAnsi="Times New Roman" w:cs="Times New Roman"/>
          <w:sz w:val="24"/>
          <w:szCs w:val="24"/>
        </w:rPr>
        <w:t xml:space="preserve"> (</w:t>
      </w:r>
      <w:proofErr w:type="spellStart"/>
      <w:r w:rsidRPr="00170DF8">
        <w:rPr>
          <w:rFonts w:ascii="Times New Roman" w:hAnsi="Times New Roman" w:cs="Times New Roman"/>
          <w:sz w:val="24"/>
          <w:szCs w:val="24"/>
        </w:rPr>
        <w:t>послесменные</w:t>
      </w:r>
      <w:proofErr w:type="spellEnd"/>
      <w:r w:rsidRPr="00170DF8">
        <w:rPr>
          <w:rFonts w:ascii="Times New Roman" w:hAnsi="Times New Roman" w:cs="Times New Roman"/>
          <w:sz w:val="24"/>
          <w:szCs w:val="24"/>
        </w:rPr>
        <w:t xml:space="preserve">) и (или) </w:t>
      </w:r>
      <w:proofErr w:type="spellStart"/>
      <w:r w:rsidRPr="00170DF8">
        <w:rPr>
          <w:rFonts w:ascii="Times New Roman" w:hAnsi="Times New Roman" w:cs="Times New Roman"/>
          <w:sz w:val="24"/>
          <w:szCs w:val="24"/>
        </w:rPr>
        <w:t>предрейсовые</w:t>
      </w:r>
      <w:proofErr w:type="spellEnd"/>
      <w:r w:rsidRPr="00170DF8">
        <w:rPr>
          <w:rFonts w:ascii="Times New Roman" w:hAnsi="Times New Roman" w:cs="Times New Roman"/>
          <w:sz w:val="24"/>
          <w:szCs w:val="24"/>
        </w:rPr>
        <w:t xml:space="preserve"> (</w:t>
      </w:r>
      <w:proofErr w:type="spellStart"/>
      <w:r w:rsidRPr="00170DF8">
        <w:rPr>
          <w:rFonts w:ascii="Times New Roman" w:hAnsi="Times New Roman" w:cs="Times New Roman"/>
          <w:sz w:val="24"/>
          <w:szCs w:val="24"/>
        </w:rPr>
        <w:t>послерейсовые</w:t>
      </w:r>
      <w:proofErr w:type="spellEnd"/>
      <w:r w:rsidRPr="00170DF8">
        <w:rPr>
          <w:rFonts w:ascii="Times New Roman" w:hAnsi="Times New Roman" w:cs="Times New Roman"/>
          <w:sz w:val="24"/>
          <w:szCs w:val="24"/>
        </w:rP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rsidRPr="00170DF8">
        <w:rPr>
          <w:rFonts w:ascii="Times New Roman" w:hAnsi="Times New Roman" w:cs="Times New Roman"/>
          <w:sz w:val="24"/>
          <w:szCs w:val="24"/>
        </w:rPr>
        <w:t>психоактивных</w:t>
      </w:r>
      <w:proofErr w:type="spellEnd"/>
      <w:r w:rsidRPr="00170DF8">
        <w:rPr>
          <w:rFonts w:ascii="Times New Roman" w:hAnsi="Times New Roman" w:cs="Times New Roman"/>
          <w:sz w:val="24"/>
          <w:szCs w:val="24"/>
        </w:rPr>
        <w:t xml:space="preserve"> веществ в моче,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w:t>
      </w:r>
    </w:p>
    <w:p w:rsidR="00380286" w:rsidRPr="00170DF8" w:rsidRDefault="00380286" w:rsidP="00380286">
      <w:pPr>
        <w:pStyle w:val="ConsPlusNormal"/>
        <w:jc w:val="both"/>
        <w:rPr>
          <w:rFonts w:ascii="Times New Roman" w:hAnsi="Times New Roman" w:cs="Times New Roman"/>
          <w:sz w:val="24"/>
          <w:szCs w:val="24"/>
        </w:rPr>
      </w:pPr>
    </w:p>
    <w:p w:rsidR="00380286" w:rsidRPr="00170DF8" w:rsidRDefault="00380286" w:rsidP="00380286">
      <w:pPr>
        <w:pStyle w:val="ConsPlusNormal"/>
        <w:ind w:firstLine="540"/>
        <w:jc w:val="both"/>
        <w:rPr>
          <w:rFonts w:ascii="Times New Roman" w:hAnsi="Times New Roman" w:cs="Times New Roman"/>
          <w:sz w:val="24"/>
          <w:szCs w:val="24"/>
        </w:rPr>
      </w:pPr>
      <w:bookmarkStart w:id="8" w:name="Par83"/>
      <w:bookmarkEnd w:id="8"/>
      <w:r w:rsidRPr="00170DF8">
        <w:rPr>
          <w:rFonts w:ascii="Times New Roman" w:hAnsi="Times New Roman" w:cs="Times New Roman"/>
          <w:sz w:val="24"/>
          <w:szCs w:val="24"/>
        </w:rP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rsidRPr="00170DF8">
        <w:rPr>
          <w:rFonts w:ascii="Times New Roman" w:hAnsi="Times New Roman" w:cs="Times New Roman"/>
          <w:sz w:val="24"/>
          <w:szCs w:val="24"/>
        </w:rPr>
        <w:t>тахографов</w:t>
      </w:r>
      <w:proofErr w:type="spellEnd"/>
      <w:r w:rsidRPr="00170DF8">
        <w:rPr>
          <w:rFonts w:ascii="Times New Roman" w:hAnsi="Times New Roman" w:cs="Times New Roman"/>
          <w:sz w:val="24"/>
          <w:szCs w:val="24"/>
        </w:rPr>
        <w:t>);</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9" w:name="Par84"/>
      <w:bookmarkEnd w:id="9"/>
      <w:r w:rsidRPr="00170DF8">
        <w:rPr>
          <w:rFonts w:ascii="Times New Roman" w:hAnsi="Times New Roman" w:cs="Times New Roman"/>
          <w:sz w:val="24"/>
          <w:szCs w:val="24"/>
        </w:rP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10" w:name="Par85"/>
      <w:bookmarkEnd w:id="10"/>
      <w:r w:rsidRPr="00170DF8">
        <w:rPr>
          <w:rFonts w:ascii="Times New Roman" w:hAnsi="Times New Roman" w:cs="Times New Roman"/>
          <w:sz w:val="24"/>
          <w:szCs w:val="24"/>
        </w:rP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11" w:name="Par86"/>
      <w:bookmarkEnd w:id="11"/>
      <w:r w:rsidRPr="00170DF8">
        <w:rPr>
          <w:rFonts w:ascii="Times New Roman" w:hAnsi="Times New Roman" w:cs="Times New Roman"/>
          <w:sz w:val="24"/>
          <w:szCs w:val="24"/>
        </w:rPr>
        <w:t xml:space="preserve">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rsidRPr="00170DF8">
        <w:rPr>
          <w:rFonts w:ascii="Times New Roman" w:hAnsi="Times New Roman" w:cs="Times New Roman"/>
          <w:sz w:val="24"/>
          <w:szCs w:val="24"/>
        </w:rPr>
        <w:t>аудиофиксацию</w:t>
      </w:r>
      <w:proofErr w:type="spellEnd"/>
      <w:r w:rsidRPr="00170DF8">
        <w:rPr>
          <w:rFonts w:ascii="Times New Roman" w:hAnsi="Times New Roman" w:cs="Times New Roman"/>
          <w:sz w:val="24"/>
          <w:szCs w:val="24"/>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12" w:name="Par87"/>
      <w:bookmarkEnd w:id="12"/>
      <w:r w:rsidRPr="00170DF8">
        <w:rPr>
          <w:rFonts w:ascii="Times New Roman" w:hAnsi="Times New Roman" w:cs="Times New Roman"/>
          <w:sz w:val="24"/>
          <w:szCs w:val="24"/>
        </w:rP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13" w:name="Par88"/>
      <w:bookmarkEnd w:id="13"/>
      <w:r w:rsidRPr="00170DF8">
        <w:rPr>
          <w:rFonts w:ascii="Times New Roman" w:hAnsi="Times New Roman" w:cs="Times New Roman"/>
          <w:sz w:val="24"/>
          <w:szCs w:val="24"/>
        </w:rPr>
        <w:t xml:space="preserve">о) приобретение отдельных приборов, устройств, оборудования и (или) комплексов </w:t>
      </w:r>
      <w:r w:rsidRPr="00170DF8">
        <w:rPr>
          <w:rFonts w:ascii="Times New Roman" w:hAnsi="Times New Roman" w:cs="Times New Roman"/>
          <w:sz w:val="24"/>
          <w:szCs w:val="24"/>
        </w:rPr>
        <w:lastRenderedPageBreak/>
        <w:t>(систем)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14" w:name="Par89"/>
      <w:bookmarkEnd w:id="14"/>
      <w:r w:rsidRPr="00170DF8">
        <w:rPr>
          <w:rFonts w:ascii="Times New Roman" w:hAnsi="Times New Roman" w:cs="Times New Roman"/>
          <w:sz w:val="24"/>
          <w:szCs w:val="24"/>
        </w:rP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170DF8">
        <w:rPr>
          <w:rFonts w:ascii="Times New Roman" w:hAnsi="Times New Roman" w:cs="Times New Roman"/>
          <w:sz w:val="24"/>
          <w:szCs w:val="24"/>
        </w:rPr>
        <w:t>импортозамещения</w:t>
      </w:r>
      <w:proofErr w:type="spellEnd"/>
      <w:r w:rsidRPr="00170DF8">
        <w:rPr>
          <w:rFonts w:ascii="Times New Roman" w:hAnsi="Times New Roman" w:cs="Times New Roman"/>
          <w:sz w:val="24"/>
          <w:szCs w:val="24"/>
        </w:rP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170DF8">
        <w:rPr>
          <w:rFonts w:ascii="Times New Roman" w:hAnsi="Times New Roman" w:cs="Times New Roman"/>
          <w:sz w:val="24"/>
          <w:szCs w:val="24"/>
        </w:rPr>
        <w:t>импортозамещения</w:t>
      </w:r>
      <w:proofErr w:type="spellEnd"/>
      <w:r w:rsidRPr="00170DF8">
        <w:rPr>
          <w:rFonts w:ascii="Times New Roman" w:hAnsi="Times New Roman" w:cs="Times New Roman"/>
          <w:sz w:val="24"/>
          <w:szCs w:val="24"/>
        </w:rPr>
        <w:t>), обеспечивающих безопасное ведение горных работ, в рамках модернизации основных производств;</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15" w:name="Par90"/>
      <w:bookmarkEnd w:id="15"/>
      <w:r w:rsidRPr="00170DF8">
        <w:rPr>
          <w:rFonts w:ascii="Times New Roman" w:hAnsi="Times New Roman" w:cs="Times New Roman"/>
          <w:sz w:val="24"/>
          <w:szCs w:val="24"/>
        </w:rPr>
        <w:t>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380286" w:rsidRPr="00170DF8" w:rsidRDefault="00380286" w:rsidP="00380286">
      <w:pPr>
        <w:pStyle w:val="ConsPlusNormal"/>
        <w:spacing w:before="240"/>
        <w:ind w:firstLine="540"/>
        <w:jc w:val="both"/>
        <w:rPr>
          <w:rFonts w:ascii="Times New Roman" w:hAnsi="Times New Roman" w:cs="Times New Roman"/>
          <w:sz w:val="24"/>
          <w:szCs w:val="24"/>
        </w:rPr>
      </w:pPr>
      <w:bookmarkStart w:id="16" w:name="Par91"/>
      <w:bookmarkEnd w:id="16"/>
      <w:r w:rsidRPr="00170DF8">
        <w:rPr>
          <w:rFonts w:ascii="Times New Roman" w:hAnsi="Times New Roman" w:cs="Times New Roman"/>
          <w:sz w:val="24"/>
          <w:szCs w:val="24"/>
        </w:rPr>
        <w:t>с) проведение оценки профессиональных рисков.</w:t>
      </w:r>
    </w:p>
    <w:p w:rsidR="001B546E" w:rsidRPr="00170DF8" w:rsidRDefault="001B546E" w:rsidP="00380286">
      <w:pPr>
        <w:jc w:val="both"/>
        <w:rPr>
          <w:rFonts w:ascii="Times New Roman" w:hAnsi="Times New Roman"/>
          <w:sz w:val="24"/>
          <w:szCs w:val="24"/>
        </w:rPr>
      </w:pPr>
    </w:p>
    <w:p w:rsidR="00380286" w:rsidRPr="00170DF8" w:rsidRDefault="001B546E" w:rsidP="001B546E">
      <w:pPr>
        <w:ind w:firstLine="540"/>
        <w:jc w:val="both"/>
        <w:rPr>
          <w:rFonts w:ascii="Times New Roman" w:hAnsi="Times New Roman"/>
          <w:sz w:val="24"/>
          <w:szCs w:val="24"/>
        </w:rPr>
      </w:pPr>
      <w:r w:rsidRPr="00170DF8">
        <w:rPr>
          <w:rFonts w:ascii="Times New Roman" w:hAnsi="Times New Roman"/>
          <w:sz w:val="24"/>
          <w:szCs w:val="24"/>
        </w:rPr>
        <w:t xml:space="preserve">Страхователь самостоятельно определяет перечень осуществляемых в текущем календарном году предупредительных мер в соответствии с </w:t>
      </w:r>
      <w:hyperlink w:anchor="Par51" w:tooltip="2. Финансовому обеспечению за счет сумм страховых взносов подлежат расходы страхователя на следующие предупредительные меры:" w:history="1">
        <w:r w:rsidRPr="00CD7D2B">
          <w:rPr>
            <w:rFonts w:ascii="Times New Roman" w:hAnsi="Times New Roman"/>
            <w:sz w:val="24"/>
            <w:szCs w:val="24"/>
          </w:rPr>
          <w:t>пунктом 2</w:t>
        </w:r>
      </w:hyperlink>
      <w:r w:rsidRPr="00170DF8">
        <w:rPr>
          <w:rFonts w:ascii="Times New Roman" w:hAnsi="Times New Roman"/>
          <w:sz w:val="24"/>
          <w:szCs w:val="24"/>
        </w:rP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1B546E" w:rsidRPr="00170DF8" w:rsidRDefault="001B546E" w:rsidP="001B546E">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в </w:t>
      </w:r>
      <w:r w:rsidRPr="00170DF8">
        <w:rPr>
          <w:rFonts w:ascii="Times New Roman" w:hAnsi="Times New Roman" w:cs="Times New Roman"/>
          <w:b/>
          <w:sz w:val="24"/>
          <w:szCs w:val="24"/>
          <w:u w:val="single"/>
        </w:rPr>
        <w:t>срок до 1 августа текущего календарного года</w:t>
      </w:r>
      <w:r w:rsidRPr="00170DF8">
        <w:rPr>
          <w:rFonts w:ascii="Times New Roman" w:hAnsi="Times New Roman" w:cs="Times New Roman"/>
          <w:sz w:val="24"/>
          <w:szCs w:val="24"/>
        </w:rPr>
        <w:t xml:space="preserve"> обращается </w:t>
      </w:r>
      <w:r w:rsidRPr="00170DF8">
        <w:rPr>
          <w:rFonts w:ascii="Times New Roman" w:hAnsi="Times New Roman" w:cs="Times New Roman"/>
          <w:b/>
          <w:sz w:val="24"/>
          <w:szCs w:val="24"/>
          <w:u w:val="single"/>
        </w:rPr>
        <w:t>с заявлением о финансовом обеспечении</w:t>
      </w:r>
      <w:r w:rsidRPr="00170DF8">
        <w:rPr>
          <w:rFonts w:ascii="Times New Roman" w:hAnsi="Times New Roman" w:cs="Times New Roman"/>
          <w:sz w:val="24"/>
          <w:szCs w:val="24"/>
        </w:rPr>
        <w:t xml:space="preserve"> предупредительных мер в отделение СФР по месту своей регистрации </w:t>
      </w:r>
      <w:r w:rsidRPr="00170DF8">
        <w:rPr>
          <w:rFonts w:ascii="Times New Roman" w:hAnsi="Times New Roman" w:cs="Times New Roman"/>
          <w:b/>
          <w:sz w:val="24"/>
          <w:szCs w:val="24"/>
          <w:u w:val="single"/>
        </w:rPr>
        <w:t xml:space="preserve">и </w:t>
      </w:r>
      <w:hyperlink w:anchor="Par291" w:tooltip="ПЛАН" w:history="1">
        <w:r w:rsidRPr="00170DF8">
          <w:rPr>
            <w:rFonts w:ascii="Times New Roman" w:hAnsi="Times New Roman" w:cs="Times New Roman"/>
            <w:b/>
            <w:sz w:val="24"/>
            <w:szCs w:val="24"/>
            <w:u w:val="single"/>
          </w:rPr>
          <w:t>планом</w:t>
        </w:r>
      </w:hyperlink>
      <w:r w:rsidRPr="00170DF8">
        <w:rPr>
          <w:rFonts w:ascii="Times New Roman" w:hAnsi="Times New Roman" w:cs="Times New Roman"/>
          <w:b/>
          <w:sz w:val="24"/>
          <w:szCs w:val="24"/>
          <w:u w:val="single"/>
        </w:rPr>
        <w:t xml:space="preserve"> финансового обеспечения предупредительных</w:t>
      </w:r>
      <w:r w:rsidRPr="00170DF8">
        <w:rPr>
          <w:rFonts w:ascii="Times New Roman" w:hAnsi="Times New Roman" w:cs="Times New Roman"/>
          <w:sz w:val="24"/>
          <w:szCs w:val="24"/>
        </w:rPr>
        <w:t xml:space="preserve">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1B546E"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Заявление представляется страхователем либо лицом, представляющим его интересы, на бумажном носителе либо в форме электронного документа.</w:t>
      </w:r>
    </w:p>
    <w:p w:rsidR="00B9107C" w:rsidRDefault="00B9107C" w:rsidP="00B9107C">
      <w:pPr>
        <w:pStyle w:val="21"/>
        <w:spacing w:line="240" w:lineRule="auto"/>
        <w:ind w:firstLine="584"/>
        <w:rPr>
          <w:b/>
          <w:bCs/>
          <w:sz w:val="26"/>
          <w:szCs w:val="26"/>
        </w:rPr>
      </w:pPr>
    </w:p>
    <w:p w:rsidR="00B9107C" w:rsidRDefault="00B9107C" w:rsidP="00B9107C">
      <w:pPr>
        <w:pStyle w:val="21"/>
        <w:spacing w:line="240" w:lineRule="auto"/>
        <w:ind w:firstLine="584"/>
        <w:rPr>
          <w:b/>
          <w:bCs/>
          <w:sz w:val="26"/>
          <w:szCs w:val="26"/>
        </w:rPr>
      </w:pPr>
      <w:r>
        <w:rPr>
          <w:b/>
          <w:bCs/>
          <w:sz w:val="26"/>
          <w:szCs w:val="26"/>
        </w:rPr>
        <w:t>Для получения указанной</w:t>
      </w:r>
      <w:r w:rsidRPr="00D917E5">
        <w:rPr>
          <w:b/>
          <w:bCs/>
          <w:sz w:val="26"/>
          <w:szCs w:val="26"/>
        </w:rPr>
        <w:t xml:space="preserve"> государственной услуги в эле</w:t>
      </w:r>
      <w:r>
        <w:rPr>
          <w:b/>
          <w:bCs/>
          <w:sz w:val="26"/>
          <w:szCs w:val="26"/>
        </w:rPr>
        <w:t>ктронном виде необходимо обращаться</w:t>
      </w:r>
      <w:r w:rsidRPr="00D917E5">
        <w:rPr>
          <w:b/>
          <w:bCs/>
          <w:sz w:val="26"/>
          <w:szCs w:val="26"/>
        </w:rPr>
        <w:t xml:space="preserve"> через Единый портал государственных услуг (далее – ЕПГУ) — </w:t>
      </w:r>
      <w:proofErr w:type="spellStart"/>
      <w:r w:rsidRPr="00D917E5">
        <w:rPr>
          <w:b/>
          <w:bCs/>
          <w:sz w:val="26"/>
          <w:szCs w:val="26"/>
          <w:lang w:val="en-US"/>
        </w:rPr>
        <w:t>gosuslugi</w:t>
      </w:r>
      <w:proofErr w:type="spellEnd"/>
      <w:r w:rsidRPr="00D917E5">
        <w:rPr>
          <w:b/>
          <w:bCs/>
          <w:sz w:val="26"/>
          <w:szCs w:val="26"/>
        </w:rPr>
        <w:t>.</w:t>
      </w:r>
      <w:proofErr w:type="spellStart"/>
      <w:r w:rsidRPr="00D917E5">
        <w:rPr>
          <w:b/>
          <w:bCs/>
          <w:sz w:val="26"/>
          <w:szCs w:val="26"/>
          <w:lang w:val="en-US"/>
        </w:rPr>
        <w:t>ru</w:t>
      </w:r>
      <w:proofErr w:type="spellEnd"/>
      <w:r w:rsidRPr="00D917E5">
        <w:rPr>
          <w:b/>
          <w:bCs/>
          <w:sz w:val="26"/>
          <w:szCs w:val="26"/>
        </w:rPr>
        <w:t xml:space="preserve">. Преимущества государственных услуг в электронном виде через ЕПГУ: подача заявления и доступ в любое удобное время – 24 часа в сутки, 7 дней в неделю, из любого места, даже не выходя из дома; отсутствие </w:t>
      </w:r>
      <w:r w:rsidRPr="00D917E5">
        <w:rPr>
          <w:b/>
          <w:bCs/>
          <w:sz w:val="26"/>
          <w:szCs w:val="26"/>
        </w:rPr>
        <w:lastRenderedPageBreak/>
        <w:t>очередей; отслежив</w:t>
      </w:r>
      <w:r>
        <w:rPr>
          <w:b/>
          <w:bCs/>
          <w:sz w:val="26"/>
          <w:szCs w:val="26"/>
        </w:rPr>
        <w:t>ание хода предоставления услуги</w:t>
      </w:r>
      <w:r w:rsidRPr="00D917E5">
        <w:rPr>
          <w:b/>
          <w:bCs/>
          <w:sz w:val="26"/>
          <w:szCs w:val="26"/>
        </w:rPr>
        <w:t xml:space="preserve">; значительная экономия времени и материальных затрат; равная юридическая сила электронного документа и его эквивалента. </w:t>
      </w:r>
    </w:p>
    <w:p w:rsidR="00B9107C" w:rsidRDefault="00B9107C" w:rsidP="00B9107C">
      <w:pPr>
        <w:pStyle w:val="21"/>
        <w:spacing w:line="240" w:lineRule="auto"/>
        <w:ind w:firstLine="584"/>
        <w:rPr>
          <w:b/>
          <w:bCs/>
          <w:sz w:val="26"/>
          <w:szCs w:val="26"/>
        </w:rPr>
      </w:pPr>
    </w:p>
    <w:p w:rsidR="001B546E" w:rsidRPr="00B9107C" w:rsidRDefault="001B546E" w:rsidP="00B9107C">
      <w:pPr>
        <w:pStyle w:val="21"/>
        <w:spacing w:line="240" w:lineRule="auto"/>
        <w:ind w:firstLine="584"/>
        <w:rPr>
          <w:b/>
          <w:bCs/>
          <w:sz w:val="26"/>
          <w:szCs w:val="26"/>
        </w:rPr>
      </w:pPr>
      <w:r w:rsidRPr="00170DF8">
        <w:rPr>
          <w:sz w:val="24"/>
          <w:szCs w:val="24"/>
        </w:rPr>
        <w:t>Решение о финансовом обеспечении предупредительных мер или об отказе в финансовом обеспечении предупредительных мер принимается отделением СФР:</w:t>
      </w:r>
    </w:p>
    <w:p w:rsidR="001B546E" w:rsidRPr="00CD7D2B" w:rsidRDefault="001B546E" w:rsidP="001B546E">
      <w:pPr>
        <w:pStyle w:val="ConsPlusNormal"/>
        <w:spacing w:before="240"/>
        <w:ind w:firstLine="540"/>
        <w:jc w:val="both"/>
        <w:rPr>
          <w:rFonts w:ascii="Times New Roman" w:hAnsi="Times New Roman" w:cs="Times New Roman"/>
          <w:sz w:val="24"/>
          <w:szCs w:val="24"/>
        </w:rPr>
      </w:pPr>
      <w:r w:rsidRPr="00CD7D2B">
        <w:rPr>
          <w:rFonts w:ascii="Times New Roman" w:hAnsi="Times New Roman" w:cs="Times New Roman"/>
          <w:sz w:val="24"/>
          <w:szCs w:val="24"/>
        </w:rPr>
        <w:t xml:space="preserve">а) в течение 10 рабочих дней со дня получения заявления и </w:t>
      </w:r>
      <w:hyperlink w:anchor="Par291" w:tooltip="ПЛАН" w:history="1">
        <w:r w:rsidRPr="00CD7D2B">
          <w:rPr>
            <w:rFonts w:ascii="Times New Roman" w:hAnsi="Times New Roman" w:cs="Times New Roman"/>
            <w:sz w:val="24"/>
            <w:szCs w:val="24"/>
          </w:rPr>
          <w:t>плана</w:t>
        </w:r>
      </w:hyperlink>
      <w:r w:rsidRPr="00CD7D2B">
        <w:rPr>
          <w:rFonts w:ascii="Times New Roman" w:hAnsi="Times New Roman" w:cs="Times New Roman"/>
          <w:sz w:val="24"/>
          <w:szCs w:val="24"/>
        </w:rPr>
        <w:t xml:space="preserve"> финансового обеспечения;</w:t>
      </w:r>
    </w:p>
    <w:p w:rsidR="001B546E" w:rsidRPr="00CD7D2B" w:rsidRDefault="001B546E" w:rsidP="001B546E">
      <w:pPr>
        <w:pStyle w:val="ConsPlusNormal"/>
        <w:spacing w:before="240"/>
        <w:ind w:firstLine="540"/>
        <w:jc w:val="both"/>
        <w:rPr>
          <w:rFonts w:ascii="Times New Roman" w:hAnsi="Times New Roman" w:cs="Times New Roman"/>
          <w:sz w:val="24"/>
          <w:szCs w:val="24"/>
        </w:rPr>
      </w:pPr>
      <w:r w:rsidRPr="00CD7D2B">
        <w:rPr>
          <w:rFonts w:ascii="Times New Roman" w:hAnsi="Times New Roman" w:cs="Times New Roman"/>
          <w:sz w:val="24"/>
          <w:szCs w:val="24"/>
        </w:rPr>
        <w:t xml:space="preserve">б) в отношении страхователей, включивших в </w:t>
      </w:r>
      <w:hyperlink w:anchor="Par291" w:tooltip="ПЛАН" w:history="1">
        <w:r w:rsidRPr="00CD7D2B">
          <w:rPr>
            <w:rFonts w:ascii="Times New Roman" w:hAnsi="Times New Roman" w:cs="Times New Roman"/>
            <w:sz w:val="24"/>
            <w:szCs w:val="24"/>
          </w:rPr>
          <w:t>план</w:t>
        </w:r>
      </w:hyperlink>
      <w:r w:rsidRPr="00CD7D2B">
        <w:rPr>
          <w:rFonts w:ascii="Times New Roman" w:hAnsi="Times New Roman" w:cs="Times New Roman"/>
          <w:sz w:val="24"/>
          <w:szCs w:val="24"/>
        </w:rPr>
        <w:t xml:space="preserve"> финансового обеспечения предупредительные меры, предусмотренные </w:t>
      </w:r>
      <w:hyperlink w:anchor="Par89"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history="1">
        <w:r w:rsidRPr="00CD7D2B">
          <w:rPr>
            <w:rFonts w:ascii="Times New Roman" w:hAnsi="Times New Roman" w:cs="Times New Roman"/>
            <w:sz w:val="24"/>
            <w:szCs w:val="24"/>
          </w:rPr>
          <w:t>подпунктом "п" пункта 2</w:t>
        </w:r>
      </w:hyperlink>
      <w:r w:rsidRPr="00CD7D2B">
        <w:rPr>
          <w:rFonts w:ascii="Times New Roman" w:hAnsi="Times New Roman" w:cs="Times New Roman"/>
          <w:sz w:val="24"/>
          <w:szCs w:val="24"/>
        </w:rPr>
        <w:t xml:space="preserve"> настоящих Правил, - после дня получения заявления и полного комплекта документов, указанных в </w:t>
      </w:r>
      <w:hyperlink w:anchor="Par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history="1">
        <w:r w:rsidRPr="00CD7D2B">
          <w:rPr>
            <w:rFonts w:ascii="Times New Roman" w:hAnsi="Times New Roman" w:cs="Times New Roman"/>
            <w:sz w:val="24"/>
            <w:szCs w:val="24"/>
          </w:rPr>
          <w:t>пункте 4</w:t>
        </w:r>
      </w:hyperlink>
      <w:r w:rsidRPr="00CD7D2B">
        <w:rPr>
          <w:rFonts w:ascii="Times New Roman" w:hAnsi="Times New Roman" w:cs="Times New Roman"/>
          <w:sz w:val="24"/>
          <w:szCs w:val="24"/>
        </w:rPr>
        <w:t xml:space="preserve"> настоящих Правил, и согласования проекта решения с СФР в части указанного мероприятия.</w:t>
      </w:r>
    </w:p>
    <w:p w:rsidR="001B546E" w:rsidRPr="00CD7D2B" w:rsidRDefault="001B546E" w:rsidP="001B546E">
      <w:pPr>
        <w:pStyle w:val="ConsPlusNormal"/>
        <w:ind w:firstLine="540"/>
        <w:jc w:val="both"/>
        <w:rPr>
          <w:rFonts w:ascii="Times New Roman" w:hAnsi="Times New Roman" w:cs="Times New Roman"/>
          <w:sz w:val="24"/>
          <w:szCs w:val="24"/>
        </w:rPr>
      </w:pPr>
    </w:p>
    <w:p w:rsidR="001B546E" w:rsidRPr="00170DF8" w:rsidRDefault="001B546E" w:rsidP="001B546E">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Отделение СФР принимает решение об отказе в финансовом обеспечении предупредительных мер в следующих случаях:</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Отказ в финансовом обеспечении предупредительных мер по другим основаниям не допускается.</w:t>
      </w:r>
    </w:p>
    <w:p w:rsidR="001B546E" w:rsidRPr="00CD7D2B" w:rsidRDefault="001B546E" w:rsidP="001B546E">
      <w:pPr>
        <w:pStyle w:val="ConsPlusNormal"/>
        <w:spacing w:before="240"/>
        <w:ind w:firstLine="540"/>
        <w:jc w:val="both"/>
        <w:rPr>
          <w:rFonts w:ascii="Times New Roman" w:hAnsi="Times New Roman" w:cs="Times New Roman"/>
          <w:sz w:val="24"/>
          <w:szCs w:val="24"/>
        </w:rPr>
      </w:pPr>
      <w:r w:rsidRPr="00CD7D2B">
        <w:rPr>
          <w:rFonts w:ascii="Times New Roman" w:hAnsi="Times New Roman" w:cs="Times New Roman"/>
          <w:sz w:val="24"/>
          <w:szCs w:val="24"/>
        </w:rPr>
        <w:t xml:space="preserve">Страхователь вправе повторно, но не позднее срока, установленного </w:t>
      </w:r>
      <w:hyperlink w:anchor="Par98"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history="1">
        <w:r w:rsidRPr="00CD7D2B">
          <w:rPr>
            <w:rFonts w:ascii="Times New Roman" w:hAnsi="Times New Roman" w:cs="Times New Roman"/>
            <w:sz w:val="24"/>
            <w:szCs w:val="24"/>
          </w:rPr>
          <w:t>пунктом 4</w:t>
        </w:r>
      </w:hyperlink>
      <w:r w:rsidRPr="00CD7D2B">
        <w:rPr>
          <w:rFonts w:ascii="Times New Roman" w:hAnsi="Times New Roman" w:cs="Times New Roman"/>
          <w:sz w:val="24"/>
          <w:szCs w:val="24"/>
        </w:rPr>
        <w:t xml:space="preserve"> настоящих Правил, обратиться с заявлением в отделение СФР по месту своей регистрации.</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Страхователь </w:t>
      </w:r>
      <w:r w:rsidRPr="00170DF8">
        <w:rPr>
          <w:rFonts w:ascii="Times New Roman" w:hAnsi="Times New Roman" w:cs="Times New Roman"/>
          <w:b/>
          <w:sz w:val="24"/>
          <w:szCs w:val="24"/>
          <w:u w:val="single"/>
        </w:rPr>
        <w:t>после выполнения всех предупредительных мер</w:t>
      </w:r>
      <w:r w:rsidRPr="00170DF8">
        <w:rPr>
          <w:rFonts w:ascii="Times New Roman" w:hAnsi="Times New Roman" w:cs="Times New Roman"/>
          <w:sz w:val="24"/>
          <w:szCs w:val="24"/>
        </w:rPr>
        <w:t xml:space="preserve"> или хотя бы одной предупредительной меры </w:t>
      </w:r>
      <w:r w:rsidRPr="00170DF8">
        <w:rPr>
          <w:rFonts w:ascii="Times New Roman" w:hAnsi="Times New Roman" w:cs="Times New Roman"/>
          <w:b/>
          <w:sz w:val="24"/>
          <w:szCs w:val="24"/>
          <w:u w:val="single"/>
        </w:rPr>
        <w:t>обращается с заявлением о возмещении</w:t>
      </w:r>
      <w:r w:rsidRPr="00170DF8">
        <w:rPr>
          <w:rFonts w:ascii="Times New Roman" w:hAnsi="Times New Roman" w:cs="Times New Roman"/>
          <w:sz w:val="24"/>
          <w:szCs w:val="24"/>
        </w:rPr>
        <w:t xml:space="preserve"> произведенных расходов на оплату предупредительных мер (далее - заявление о возмещении расходов) в отделение СФР по месту своей регистрации </w:t>
      </w:r>
      <w:r w:rsidRPr="00170DF8">
        <w:rPr>
          <w:rFonts w:ascii="Times New Roman" w:hAnsi="Times New Roman" w:cs="Times New Roman"/>
          <w:b/>
          <w:sz w:val="24"/>
          <w:szCs w:val="24"/>
          <w:u w:val="single"/>
        </w:rPr>
        <w:t>в срок до 15 ноября текущего календарного года</w:t>
      </w:r>
      <w:r w:rsidRPr="00170DF8">
        <w:rPr>
          <w:rFonts w:ascii="Times New Roman" w:hAnsi="Times New Roman" w:cs="Times New Roman"/>
          <w:sz w:val="24"/>
          <w:szCs w:val="24"/>
        </w:rPr>
        <w:t>.</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b/>
          <w:sz w:val="24"/>
          <w:szCs w:val="24"/>
          <w:u w:val="single"/>
        </w:rPr>
        <w:t>К заявлению о возмещении расходов прилагаются</w:t>
      </w:r>
      <w:r w:rsidRPr="00170DF8">
        <w:rPr>
          <w:rFonts w:ascii="Times New Roman" w:hAnsi="Times New Roman" w:cs="Times New Roman"/>
          <w:sz w:val="24"/>
          <w:szCs w:val="24"/>
        </w:rPr>
        <w:t xml:space="preserve"> следующие документы (копии документов):</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а) </w:t>
      </w:r>
      <w:r w:rsidRPr="00170DF8">
        <w:rPr>
          <w:rFonts w:ascii="Times New Roman" w:hAnsi="Times New Roman" w:cs="Times New Roman"/>
          <w:b/>
          <w:sz w:val="24"/>
          <w:szCs w:val="24"/>
          <w:u w:val="single"/>
        </w:rPr>
        <w:t>отчет о произведенных расходах</w:t>
      </w:r>
      <w:r w:rsidRPr="00170DF8">
        <w:rPr>
          <w:rFonts w:ascii="Times New Roman" w:hAnsi="Times New Roman" w:cs="Times New Roman"/>
          <w:sz w:val="24"/>
          <w:szCs w:val="24"/>
        </w:rPr>
        <w:t xml:space="preserve"> на финансовое обеспечение предупредительных мер в текущем календарном году;</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б) </w:t>
      </w:r>
      <w:r w:rsidRPr="00170DF8">
        <w:rPr>
          <w:rFonts w:ascii="Times New Roman" w:hAnsi="Times New Roman" w:cs="Times New Roman"/>
          <w:b/>
          <w:sz w:val="24"/>
          <w:szCs w:val="24"/>
          <w:u w:val="single"/>
        </w:rPr>
        <w:t>копия (выписка из) локального нормативного акта о реализуемых страхователем мероприятиях</w:t>
      </w:r>
      <w:r w:rsidRPr="00170DF8">
        <w:rPr>
          <w:rFonts w:ascii="Times New Roman" w:hAnsi="Times New Roman" w:cs="Times New Roman"/>
          <w:sz w:val="24"/>
          <w:szCs w:val="24"/>
        </w:rPr>
        <w:t xml:space="preserve"> по улучшению условий и охраны труда и (или) копия (выписка из) коллективного договора (соглашения по охране труда между работодателем и представительным органом работников);</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в) </w:t>
      </w:r>
      <w:r w:rsidRPr="00170DF8">
        <w:rPr>
          <w:rFonts w:ascii="Times New Roman" w:hAnsi="Times New Roman" w:cs="Times New Roman"/>
          <w:b/>
          <w:sz w:val="24"/>
          <w:szCs w:val="24"/>
          <w:u w:val="single"/>
        </w:rPr>
        <w:t>платежные документы</w:t>
      </w:r>
      <w:r w:rsidRPr="00170DF8">
        <w:rPr>
          <w:rFonts w:ascii="Times New Roman" w:hAnsi="Times New Roman" w:cs="Times New Roman"/>
          <w:sz w:val="24"/>
          <w:szCs w:val="24"/>
        </w:rPr>
        <w:t>, подтверждающие оплату товаров (работ, услуг), и документы, подтверждающие их приобретение (выполнение).</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lastRenderedPageBreak/>
        <w:t xml:space="preserve">Для обоснования произведенных расходов на оплату предупредительных мер страхователь </w:t>
      </w:r>
      <w:r w:rsidRPr="00170DF8">
        <w:rPr>
          <w:rFonts w:ascii="Times New Roman" w:hAnsi="Times New Roman" w:cs="Times New Roman"/>
          <w:b/>
          <w:sz w:val="24"/>
          <w:szCs w:val="24"/>
          <w:u w:val="single"/>
        </w:rPr>
        <w:t>дополнительно представляет документы (копии документов)</w:t>
      </w:r>
      <w:r w:rsidRPr="00170DF8">
        <w:rPr>
          <w:rFonts w:ascii="Times New Roman" w:hAnsi="Times New Roman" w:cs="Times New Roman"/>
          <w:sz w:val="24"/>
          <w:szCs w:val="24"/>
        </w:rPr>
        <w:t>:</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а) </w:t>
      </w:r>
      <w:r w:rsidRPr="00170DF8">
        <w:rPr>
          <w:rFonts w:ascii="Times New Roman" w:hAnsi="Times New Roman" w:cs="Times New Roman"/>
          <w:b/>
          <w:sz w:val="24"/>
          <w:szCs w:val="24"/>
          <w:u w:val="single"/>
        </w:rPr>
        <w:t>проведение специальной оценки условий труда</w:t>
      </w:r>
      <w:r w:rsidRPr="00170DF8">
        <w:rPr>
          <w:rFonts w:ascii="Times New Roman" w:hAnsi="Times New Roman" w:cs="Times New Roman"/>
          <w:sz w:val="24"/>
          <w:szCs w:val="24"/>
        </w:rPr>
        <w:t>;</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1B546E" w:rsidRPr="00170DF8" w:rsidRDefault="001B546E"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б) </w:t>
      </w:r>
      <w:r w:rsidRPr="00170DF8">
        <w:rPr>
          <w:rFonts w:ascii="Times New Roman" w:hAnsi="Times New Roman" w:cs="Times New Roman"/>
          <w:b/>
          <w:sz w:val="24"/>
          <w:szCs w:val="24"/>
          <w:u w:val="single"/>
        </w:rPr>
        <w:t>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r w:rsidRPr="00170DF8">
        <w:rPr>
          <w:rFonts w:ascii="Times New Roman" w:hAnsi="Times New Roman" w:cs="Times New Roman"/>
          <w:sz w:val="24"/>
          <w:szCs w:val="24"/>
        </w:rPr>
        <w:t xml:space="preserve"> </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2B2F07" w:rsidRPr="00170DF8" w:rsidRDefault="002B2F07" w:rsidP="002B2F07">
      <w:pPr>
        <w:pStyle w:val="ConsPlusNormal"/>
        <w:jc w:val="both"/>
        <w:rPr>
          <w:rFonts w:ascii="Times New Roman" w:hAnsi="Times New Roman" w:cs="Times New Roman"/>
          <w:sz w:val="24"/>
          <w:szCs w:val="24"/>
        </w:rPr>
      </w:pPr>
    </w:p>
    <w:p w:rsidR="002B2F07" w:rsidRPr="00170DF8" w:rsidRDefault="002B2F07" w:rsidP="002B2F07">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1B546E" w:rsidRPr="00170DF8" w:rsidRDefault="001B546E" w:rsidP="001B546E">
      <w:pPr>
        <w:pStyle w:val="ConsPlusNormal"/>
        <w:jc w:val="both"/>
        <w:rPr>
          <w:rFonts w:ascii="Times New Roman" w:hAnsi="Times New Roman" w:cs="Times New Roman"/>
          <w:sz w:val="24"/>
          <w:szCs w:val="24"/>
        </w:rPr>
      </w:pPr>
    </w:p>
    <w:p w:rsidR="002B2F07" w:rsidRPr="00170DF8" w:rsidRDefault="001B546E" w:rsidP="002B2F07">
      <w:pPr>
        <w:pStyle w:val="ConsPlusNormal"/>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в) </w:t>
      </w:r>
      <w:r w:rsidRPr="00170DF8">
        <w:rPr>
          <w:rFonts w:ascii="Times New Roman" w:hAnsi="Times New Roman" w:cs="Times New Roman"/>
          <w:b/>
          <w:sz w:val="24"/>
          <w:szCs w:val="24"/>
          <w:u w:val="single"/>
        </w:rPr>
        <w:t xml:space="preserve">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в случае направления работников на обучение по охране труда в обучающую организацию;</w:t>
      </w:r>
    </w:p>
    <w:p w:rsidR="002B2F07" w:rsidRPr="00170DF8" w:rsidRDefault="002B2F07" w:rsidP="002B2F07">
      <w:pPr>
        <w:pStyle w:val="ConsPlusNormal"/>
        <w:jc w:val="both"/>
        <w:rPr>
          <w:rFonts w:ascii="Times New Roman" w:hAnsi="Times New Roman" w:cs="Times New Roman"/>
          <w:sz w:val="24"/>
          <w:szCs w:val="24"/>
        </w:rPr>
      </w:pPr>
    </w:p>
    <w:p w:rsidR="002B2F07" w:rsidRPr="00170DF8" w:rsidRDefault="002B2F07" w:rsidP="002B2F07">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w:t>
      </w:r>
      <w:r w:rsidRPr="00170DF8">
        <w:rPr>
          <w:rFonts w:ascii="Times New Roman" w:hAnsi="Times New Roman" w:cs="Times New Roman"/>
          <w:sz w:val="24"/>
          <w:szCs w:val="24"/>
        </w:rPr>
        <w:lastRenderedPageBreak/>
        <w:t>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rsidRPr="00170DF8">
        <w:rPr>
          <w:rFonts w:ascii="Times New Roman" w:hAnsi="Times New Roman" w:cs="Times New Roman"/>
          <w:sz w:val="24"/>
          <w:szCs w:val="24"/>
        </w:rPr>
        <w:t>микропредприятии</w:t>
      </w:r>
      <w:proofErr w:type="spellEnd"/>
      <w:r w:rsidRPr="00170DF8">
        <w:rPr>
          <w:rFonts w:ascii="Times New Roman" w:hAnsi="Times New Roman" w:cs="Times New Roman"/>
          <w:sz w:val="24"/>
          <w:szCs w:val="24"/>
        </w:rP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в случае включения в список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2B2F07" w:rsidRPr="00170DF8" w:rsidRDefault="002B2F07" w:rsidP="002B2F07">
      <w:pPr>
        <w:pStyle w:val="ConsPlusNormal"/>
        <w:ind w:firstLine="540"/>
        <w:jc w:val="both"/>
        <w:rPr>
          <w:rFonts w:ascii="Times New Roman" w:hAnsi="Times New Roman" w:cs="Times New Roman"/>
          <w:b/>
          <w:sz w:val="24"/>
          <w:szCs w:val="24"/>
          <w:u w:val="single"/>
        </w:rPr>
      </w:pPr>
    </w:p>
    <w:p w:rsidR="001B546E" w:rsidRPr="00170DF8" w:rsidRDefault="001B546E" w:rsidP="002B2F07">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г) </w:t>
      </w:r>
      <w:r w:rsidRPr="00170DF8">
        <w:rPr>
          <w:rFonts w:ascii="Times New Roman" w:hAnsi="Times New Roman" w:cs="Times New Roman"/>
          <w:b/>
          <w:sz w:val="24"/>
          <w:szCs w:val="24"/>
          <w:u w:val="single"/>
        </w:rPr>
        <w:t>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w:t>
      </w:r>
      <w:r w:rsidRPr="00170DF8">
        <w:rPr>
          <w:rFonts w:ascii="Times New Roman" w:hAnsi="Times New Roman" w:cs="Times New Roman"/>
          <w:sz w:val="24"/>
          <w:szCs w:val="24"/>
        </w:rPr>
        <w:t>);</w:t>
      </w:r>
    </w:p>
    <w:p w:rsidR="002B2F07" w:rsidRPr="00170DF8" w:rsidRDefault="002B2F07" w:rsidP="002B2F07">
      <w:pPr>
        <w:pStyle w:val="ConsPlusNormal"/>
        <w:ind w:firstLine="540"/>
        <w:jc w:val="both"/>
        <w:rPr>
          <w:rFonts w:ascii="Times New Roman" w:hAnsi="Times New Roman" w:cs="Times New Roman"/>
          <w:sz w:val="24"/>
          <w:szCs w:val="24"/>
        </w:rPr>
      </w:pP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регламенту Таможенного союза "О безопасности средств индивидуальной защиты" (ТР ТС 019/2011) (далее - </w:t>
      </w:r>
      <w:r w:rsidRPr="00170DF8">
        <w:rPr>
          <w:rFonts w:ascii="Times New Roman" w:hAnsi="Times New Roman" w:cs="Times New Roman"/>
          <w:sz w:val="24"/>
          <w:szCs w:val="24"/>
        </w:rPr>
        <w:lastRenderedPageBreak/>
        <w:t>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2B2F07" w:rsidRPr="00170DF8" w:rsidRDefault="002B2F07" w:rsidP="002B2F07">
      <w:pPr>
        <w:pStyle w:val="ConsPlusNormal"/>
        <w:jc w:val="both"/>
        <w:rPr>
          <w:rFonts w:ascii="Times New Roman" w:hAnsi="Times New Roman" w:cs="Times New Roman"/>
          <w:sz w:val="24"/>
          <w:szCs w:val="24"/>
        </w:rPr>
      </w:pPr>
    </w:p>
    <w:p w:rsidR="002B2F07" w:rsidRPr="00170DF8" w:rsidRDefault="002B2F07" w:rsidP="002B2F07">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действующего на день приобретения СИЗ заключения о подтверждении производства промышленной продукции на территории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 для СИЗ, изготовленных на территории Российской Федерации;</w:t>
      </w:r>
    </w:p>
    <w:p w:rsidR="002B2F07" w:rsidRPr="00170DF8" w:rsidRDefault="002B2F07" w:rsidP="002B2F07">
      <w:pPr>
        <w:pStyle w:val="ConsPlusNormal"/>
        <w:jc w:val="both"/>
        <w:rPr>
          <w:rFonts w:ascii="Times New Roman" w:hAnsi="Times New Roman" w:cs="Times New Roman"/>
          <w:sz w:val="24"/>
          <w:szCs w:val="24"/>
        </w:rPr>
      </w:pPr>
    </w:p>
    <w:p w:rsidR="002B2F07" w:rsidRPr="00170DF8" w:rsidRDefault="002B2F07" w:rsidP="002B2F07">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2B2F07" w:rsidRPr="00170DF8" w:rsidRDefault="002B2F07" w:rsidP="002B2F07">
      <w:pPr>
        <w:pStyle w:val="ConsPlusNormal"/>
        <w:ind w:firstLine="540"/>
        <w:jc w:val="both"/>
        <w:rPr>
          <w:rFonts w:ascii="Times New Roman" w:hAnsi="Times New Roman" w:cs="Times New Roman"/>
          <w:sz w:val="24"/>
          <w:szCs w:val="24"/>
        </w:rPr>
      </w:pPr>
    </w:p>
    <w:p w:rsidR="001B546E" w:rsidRPr="00170DF8" w:rsidRDefault="001B546E" w:rsidP="001B546E">
      <w:pPr>
        <w:pStyle w:val="ConsPlusNormal"/>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д) </w:t>
      </w:r>
      <w:r w:rsidRPr="00170DF8">
        <w:rPr>
          <w:rFonts w:ascii="Times New Roman" w:hAnsi="Times New Roman" w:cs="Times New Roman"/>
          <w:b/>
          <w:sz w:val="24"/>
          <w:szCs w:val="24"/>
          <w:u w:val="single"/>
        </w:rPr>
        <w:t>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список работников, направленных на санаторно-курортное лечение, с указанием рекомендаций, содержащихся в заключительном акте;</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калькуляции стоимости путевки.</w:t>
      </w:r>
    </w:p>
    <w:p w:rsidR="002B2F07" w:rsidRPr="00170DF8" w:rsidRDefault="002B2F07" w:rsidP="001B546E">
      <w:pPr>
        <w:pStyle w:val="ConsPlusNormal"/>
        <w:ind w:firstLine="540"/>
        <w:jc w:val="both"/>
        <w:rPr>
          <w:rFonts w:ascii="Times New Roman" w:hAnsi="Times New Roman" w:cs="Times New Roman"/>
          <w:sz w:val="24"/>
          <w:szCs w:val="24"/>
        </w:rPr>
      </w:pPr>
    </w:p>
    <w:p w:rsidR="001B546E" w:rsidRPr="00170DF8" w:rsidRDefault="001B546E"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е) </w:t>
      </w:r>
      <w:r w:rsidRPr="00170DF8">
        <w:rPr>
          <w:rFonts w:ascii="Times New Roman" w:hAnsi="Times New Roman" w:cs="Times New Roman"/>
          <w:b/>
          <w:sz w:val="24"/>
          <w:szCs w:val="24"/>
          <w:u w:val="single"/>
        </w:rPr>
        <w:t xml:space="preserve">проведение обязательных периодических медицинских осмотров (обследований) работников страхователя </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копию утвержденного списка работников, прошедших обязательные периодические медицинские осмотры (обследования) в текущем календарном году </w:t>
      </w:r>
    </w:p>
    <w:p w:rsidR="002B2F07" w:rsidRPr="00170DF8" w:rsidRDefault="002B2F07" w:rsidP="002B2F07">
      <w:pPr>
        <w:pStyle w:val="ConsPlusNormal"/>
        <w:jc w:val="both"/>
        <w:rPr>
          <w:rFonts w:ascii="Times New Roman" w:hAnsi="Times New Roman" w:cs="Times New Roman"/>
          <w:sz w:val="24"/>
          <w:szCs w:val="24"/>
        </w:rPr>
      </w:pPr>
    </w:p>
    <w:p w:rsidR="002B2F07" w:rsidRPr="00170DF8" w:rsidRDefault="002B2F07" w:rsidP="002B2F07">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2B2F07" w:rsidRPr="00170DF8" w:rsidRDefault="002B2F07" w:rsidP="001B546E">
      <w:pPr>
        <w:pStyle w:val="ConsPlusNormal"/>
        <w:jc w:val="both"/>
        <w:rPr>
          <w:rFonts w:ascii="Times New Roman" w:hAnsi="Times New Roman" w:cs="Times New Roman"/>
          <w:sz w:val="24"/>
          <w:szCs w:val="24"/>
        </w:rPr>
      </w:pPr>
    </w:p>
    <w:p w:rsidR="001B546E" w:rsidRPr="00170DF8" w:rsidRDefault="001B546E" w:rsidP="001B546E">
      <w:pPr>
        <w:pStyle w:val="ConsPlusNormal"/>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lastRenderedPageBreak/>
        <w:t xml:space="preserve">ж) </w:t>
      </w:r>
      <w:r w:rsidRPr="00170DF8">
        <w:rPr>
          <w:rFonts w:ascii="Times New Roman" w:hAnsi="Times New Roman" w:cs="Times New Roman"/>
          <w:b/>
          <w:sz w:val="24"/>
          <w:szCs w:val="24"/>
          <w:u w:val="single"/>
        </w:rPr>
        <w:t>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2B2F07" w:rsidRPr="00170DF8" w:rsidRDefault="002B2F07" w:rsidP="001B546E">
      <w:pPr>
        <w:pStyle w:val="ConsPlusNormal"/>
        <w:ind w:firstLine="540"/>
        <w:jc w:val="both"/>
        <w:rPr>
          <w:rFonts w:ascii="Times New Roman" w:hAnsi="Times New Roman" w:cs="Times New Roman"/>
          <w:b/>
          <w:sz w:val="24"/>
          <w:szCs w:val="24"/>
          <w:u w:val="single"/>
        </w:rPr>
      </w:pP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перечень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1B546E" w:rsidRPr="00170DF8" w:rsidRDefault="001B546E"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з) </w:t>
      </w:r>
      <w:r w:rsidRPr="00170DF8">
        <w:rPr>
          <w:rFonts w:ascii="Times New Roman" w:hAnsi="Times New Roman" w:cs="Times New Roman"/>
          <w:b/>
          <w:sz w:val="24"/>
          <w:szCs w:val="24"/>
          <w:u w:val="single"/>
        </w:rPr>
        <w:t xml:space="preserve">приобретение страхователями, работники которых проходят обязательные </w:t>
      </w:r>
      <w:proofErr w:type="spellStart"/>
      <w:r w:rsidRPr="00170DF8">
        <w:rPr>
          <w:rFonts w:ascii="Times New Roman" w:hAnsi="Times New Roman" w:cs="Times New Roman"/>
          <w:b/>
          <w:sz w:val="24"/>
          <w:szCs w:val="24"/>
          <w:u w:val="single"/>
        </w:rPr>
        <w:t>предсменные</w:t>
      </w:r>
      <w:proofErr w:type="spellEnd"/>
      <w:r w:rsidRPr="00170DF8">
        <w:rPr>
          <w:rFonts w:ascii="Times New Roman" w:hAnsi="Times New Roman" w:cs="Times New Roman"/>
          <w:b/>
          <w:sz w:val="24"/>
          <w:szCs w:val="24"/>
          <w:u w:val="single"/>
        </w:rPr>
        <w:t xml:space="preserve"> (</w:t>
      </w:r>
      <w:proofErr w:type="spellStart"/>
      <w:r w:rsidRPr="00170DF8">
        <w:rPr>
          <w:rFonts w:ascii="Times New Roman" w:hAnsi="Times New Roman" w:cs="Times New Roman"/>
          <w:b/>
          <w:sz w:val="24"/>
          <w:szCs w:val="24"/>
          <w:u w:val="single"/>
        </w:rPr>
        <w:t>послесменные</w:t>
      </w:r>
      <w:proofErr w:type="spellEnd"/>
      <w:r w:rsidRPr="00170DF8">
        <w:rPr>
          <w:rFonts w:ascii="Times New Roman" w:hAnsi="Times New Roman" w:cs="Times New Roman"/>
          <w:b/>
          <w:sz w:val="24"/>
          <w:szCs w:val="24"/>
          <w:u w:val="single"/>
        </w:rPr>
        <w:t xml:space="preserve">) и (или) </w:t>
      </w:r>
      <w:proofErr w:type="spellStart"/>
      <w:r w:rsidRPr="00170DF8">
        <w:rPr>
          <w:rFonts w:ascii="Times New Roman" w:hAnsi="Times New Roman" w:cs="Times New Roman"/>
          <w:b/>
          <w:sz w:val="24"/>
          <w:szCs w:val="24"/>
          <w:u w:val="single"/>
        </w:rPr>
        <w:t>предрейсовые</w:t>
      </w:r>
      <w:proofErr w:type="spellEnd"/>
      <w:r w:rsidRPr="00170DF8">
        <w:rPr>
          <w:rFonts w:ascii="Times New Roman" w:hAnsi="Times New Roman" w:cs="Times New Roman"/>
          <w:b/>
          <w:sz w:val="24"/>
          <w:szCs w:val="24"/>
          <w:u w:val="single"/>
        </w:rPr>
        <w:t xml:space="preserve"> (</w:t>
      </w:r>
      <w:proofErr w:type="spellStart"/>
      <w:r w:rsidRPr="00170DF8">
        <w:rPr>
          <w:rFonts w:ascii="Times New Roman" w:hAnsi="Times New Roman" w:cs="Times New Roman"/>
          <w:b/>
          <w:sz w:val="24"/>
          <w:szCs w:val="24"/>
          <w:u w:val="single"/>
        </w:rPr>
        <w:t>послерейсовые</w:t>
      </w:r>
      <w:proofErr w:type="spellEnd"/>
      <w:r w:rsidRPr="00170DF8">
        <w:rPr>
          <w:rFonts w:ascii="Times New Roman" w:hAnsi="Times New Roman" w:cs="Times New Roman"/>
          <w:b/>
          <w:sz w:val="24"/>
          <w:szCs w:val="24"/>
          <w:u w:val="single"/>
        </w:rP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rsidRPr="00170DF8">
        <w:rPr>
          <w:rFonts w:ascii="Times New Roman" w:hAnsi="Times New Roman" w:cs="Times New Roman"/>
          <w:b/>
          <w:sz w:val="24"/>
          <w:szCs w:val="24"/>
          <w:u w:val="single"/>
        </w:rPr>
        <w:t>психоактивных</w:t>
      </w:r>
      <w:proofErr w:type="spellEnd"/>
      <w:r w:rsidRPr="00170DF8">
        <w:rPr>
          <w:rFonts w:ascii="Times New Roman" w:hAnsi="Times New Roman" w:cs="Times New Roman"/>
          <w:b/>
          <w:sz w:val="24"/>
          <w:szCs w:val="24"/>
          <w:u w:val="single"/>
        </w:rPr>
        <w:t xml:space="preserve"> веществ в моче,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w:t>
      </w:r>
      <w:r w:rsidRPr="00170DF8">
        <w:rPr>
          <w:rFonts w:ascii="Times New Roman" w:hAnsi="Times New Roman" w:cs="Times New Roman"/>
          <w:sz w:val="24"/>
          <w:szCs w:val="24"/>
        </w:rPr>
        <w:t xml:space="preserve"> </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копию локального нормативного акта о проведении </w:t>
      </w:r>
      <w:proofErr w:type="spellStart"/>
      <w:r w:rsidRPr="00170DF8">
        <w:rPr>
          <w:rFonts w:ascii="Times New Roman" w:hAnsi="Times New Roman" w:cs="Times New Roman"/>
          <w:sz w:val="24"/>
          <w:szCs w:val="24"/>
        </w:rPr>
        <w:t>предсменных</w:t>
      </w:r>
      <w:proofErr w:type="spellEnd"/>
      <w:r w:rsidRPr="00170DF8">
        <w:rPr>
          <w:rFonts w:ascii="Times New Roman" w:hAnsi="Times New Roman" w:cs="Times New Roman"/>
          <w:sz w:val="24"/>
          <w:szCs w:val="24"/>
        </w:rPr>
        <w:t xml:space="preserve"> (</w:t>
      </w:r>
      <w:proofErr w:type="spellStart"/>
      <w:r w:rsidRPr="00170DF8">
        <w:rPr>
          <w:rFonts w:ascii="Times New Roman" w:hAnsi="Times New Roman" w:cs="Times New Roman"/>
          <w:sz w:val="24"/>
          <w:szCs w:val="24"/>
        </w:rPr>
        <w:t>послесменных</w:t>
      </w:r>
      <w:proofErr w:type="spellEnd"/>
      <w:r w:rsidRPr="00170DF8">
        <w:rPr>
          <w:rFonts w:ascii="Times New Roman" w:hAnsi="Times New Roman" w:cs="Times New Roman"/>
          <w:sz w:val="24"/>
          <w:szCs w:val="24"/>
        </w:rPr>
        <w:t xml:space="preserve">) и (или) </w:t>
      </w:r>
      <w:proofErr w:type="spellStart"/>
      <w:r w:rsidRPr="00170DF8">
        <w:rPr>
          <w:rFonts w:ascii="Times New Roman" w:hAnsi="Times New Roman" w:cs="Times New Roman"/>
          <w:sz w:val="24"/>
          <w:szCs w:val="24"/>
        </w:rPr>
        <w:t>предрейсовых</w:t>
      </w:r>
      <w:proofErr w:type="spellEnd"/>
      <w:r w:rsidRPr="00170DF8">
        <w:rPr>
          <w:rFonts w:ascii="Times New Roman" w:hAnsi="Times New Roman" w:cs="Times New Roman"/>
          <w:sz w:val="24"/>
          <w:szCs w:val="24"/>
        </w:rPr>
        <w:t xml:space="preserve"> (</w:t>
      </w:r>
      <w:proofErr w:type="spellStart"/>
      <w:r w:rsidRPr="00170DF8">
        <w:rPr>
          <w:rFonts w:ascii="Times New Roman" w:hAnsi="Times New Roman" w:cs="Times New Roman"/>
          <w:sz w:val="24"/>
          <w:szCs w:val="24"/>
        </w:rPr>
        <w:t>послерейсовых</w:t>
      </w:r>
      <w:proofErr w:type="spellEnd"/>
      <w:r w:rsidRPr="00170DF8">
        <w:rPr>
          <w:rFonts w:ascii="Times New Roman" w:hAnsi="Times New Roman" w:cs="Times New Roman"/>
          <w:sz w:val="24"/>
          <w:szCs w:val="24"/>
        </w:rPr>
        <w:t>) медицинских осмотров работников;</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копию договора страхователя с организацией, оказывающей услуги по проведению </w:t>
      </w:r>
      <w:proofErr w:type="spellStart"/>
      <w:r w:rsidRPr="00170DF8">
        <w:rPr>
          <w:rFonts w:ascii="Times New Roman" w:hAnsi="Times New Roman" w:cs="Times New Roman"/>
          <w:sz w:val="24"/>
          <w:szCs w:val="24"/>
        </w:rPr>
        <w:t>предрейсовых</w:t>
      </w:r>
      <w:proofErr w:type="spellEnd"/>
      <w:r w:rsidRPr="00170DF8">
        <w:rPr>
          <w:rFonts w:ascii="Times New Roman" w:hAnsi="Times New Roman" w:cs="Times New Roman"/>
          <w:sz w:val="24"/>
          <w:szCs w:val="24"/>
        </w:rPr>
        <w:t xml:space="preserve"> (</w:t>
      </w:r>
      <w:proofErr w:type="spellStart"/>
      <w:r w:rsidRPr="00170DF8">
        <w:rPr>
          <w:rFonts w:ascii="Times New Roman" w:hAnsi="Times New Roman" w:cs="Times New Roman"/>
          <w:sz w:val="24"/>
          <w:szCs w:val="24"/>
        </w:rPr>
        <w:t>послерейсовых</w:t>
      </w:r>
      <w:proofErr w:type="spellEnd"/>
      <w:r w:rsidRPr="00170DF8">
        <w:rPr>
          <w:rFonts w:ascii="Times New Roman" w:hAnsi="Times New Roman" w:cs="Times New Roman"/>
          <w:sz w:val="24"/>
          <w:szCs w:val="24"/>
        </w:rPr>
        <w:t xml:space="preserve">) и (или) </w:t>
      </w:r>
      <w:proofErr w:type="spellStart"/>
      <w:r w:rsidRPr="00170DF8">
        <w:rPr>
          <w:rFonts w:ascii="Times New Roman" w:hAnsi="Times New Roman" w:cs="Times New Roman"/>
          <w:sz w:val="24"/>
          <w:szCs w:val="24"/>
        </w:rPr>
        <w:t>предсменных</w:t>
      </w:r>
      <w:proofErr w:type="spellEnd"/>
      <w:r w:rsidRPr="00170DF8">
        <w:rPr>
          <w:rFonts w:ascii="Times New Roman" w:hAnsi="Times New Roman" w:cs="Times New Roman"/>
          <w:sz w:val="24"/>
          <w:szCs w:val="24"/>
        </w:rPr>
        <w:t xml:space="preserve"> (</w:t>
      </w:r>
      <w:proofErr w:type="spellStart"/>
      <w:r w:rsidRPr="00170DF8">
        <w:rPr>
          <w:rFonts w:ascii="Times New Roman" w:hAnsi="Times New Roman" w:cs="Times New Roman"/>
          <w:sz w:val="24"/>
          <w:szCs w:val="24"/>
        </w:rPr>
        <w:t>послесменных</w:t>
      </w:r>
      <w:proofErr w:type="spellEnd"/>
      <w:r w:rsidRPr="00170DF8">
        <w:rPr>
          <w:rFonts w:ascii="Times New Roman" w:hAnsi="Times New Roman" w:cs="Times New Roman"/>
          <w:sz w:val="24"/>
          <w:szCs w:val="24"/>
        </w:rPr>
        <w:t>) медицинских осмотров работников;</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перечень приобретенных медицинских изделий для количественного определения алкоголя в выдыхаемом воздухе, а также определения наличия </w:t>
      </w:r>
      <w:proofErr w:type="spellStart"/>
      <w:r w:rsidRPr="00170DF8">
        <w:rPr>
          <w:rFonts w:ascii="Times New Roman" w:hAnsi="Times New Roman" w:cs="Times New Roman"/>
          <w:sz w:val="24"/>
          <w:szCs w:val="24"/>
        </w:rPr>
        <w:t>психоактивных</w:t>
      </w:r>
      <w:proofErr w:type="spellEnd"/>
      <w:r w:rsidRPr="00170DF8">
        <w:rPr>
          <w:rFonts w:ascii="Times New Roman" w:hAnsi="Times New Roman" w:cs="Times New Roman"/>
          <w:sz w:val="24"/>
          <w:szCs w:val="24"/>
        </w:rPr>
        <w:t xml:space="preserve"> веществ в моче с указанием их количества и стоимости, номера регистрационного удостоверения;</w:t>
      </w:r>
    </w:p>
    <w:p w:rsidR="002B2F07" w:rsidRPr="00170DF8" w:rsidRDefault="002B2F07" w:rsidP="002B2F07">
      <w:pPr>
        <w:pStyle w:val="ConsPlusNormal"/>
        <w:spacing w:before="240"/>
        <w:ind w:firstLine="540"/>
        <w:jc w:val="both"/>
        <w:rPr>
          <w:rFonts w:ascii="Times New Roman" w:hAnsi="Times New Roman" w:cs="Times New Roman"/>
          <w:sz w:val="24"/>
          <w:szCs w:val="24"/>
        </w:rPr>
      </w:pPr>
    </w:p>
    <w:p w:rsidR="001B546E" w:rsidRPr="00170DF8" w:rsidRDefault="001B546E" w:rsidP="001B546E">
      <w:pPr>
        <w:pStyle w:val="ConsPlusNormal"/>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и) </w:t>
      </w:r>
      <w:r w:rsidRPr="00170DF8">
        <w:rPr>
          <w:rFonts w:ascii="Times New Roman" w:hAnsi="Times New Roman" w:cs="Times New Roman"/>
          <w:b/>
          <w:sz w:val="24"/>
          <w:szCs w:val="24"/>
          <w:u w:val="single"/>
        </w:rPr>
        <w:t>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rsidRPr="00170DF8">
        <w:rPr>
          <w:rFonts w:ascii="Times New Roman" w:hAnsi="Times New Roman" w:cs="Times New Roman"/>
          <w:b/>
          <w:sz w:val="24"/>
          <w:szCs w:val="24"/>
          <w:u w:val="single"/>
        </w:rPr>
        <w:t>тахографов</w:t>
      </w:r>
      <w:proofErr w:type="spellEnd"/>
      <w:r w:rsidRPr="00170DF8">
        <w:rPr>
          <w:rFonts w:ascii="Times New Roman" w:hAnsi="Times New Roman" w:cs="Times New Roman"/>
          <w:b/>
          <w:sz w:val="24"/>
          <w:szCs w:val="24"/>
          <w:u w:val="single"/>
        </w:rPr>
        <w:t>);</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перечень транспортных средств (далее - ТС), оснащенных </w:t>
      </w:r>
      <w:proofErr w:type="spellStart"/>
      <w:r w:rsidRPr="00170DF8">
        <w:rPr>
          <w:rFonts w:ascii="Times New Roman" w:hAnsi="Times New Roman" w:cs="Times New Roman"/>
          <w:sz w:val="24"/>
          <w:szCs w:val="24"/>
        </w:rPr>
        <w:t>тахографами</w:t>
      </w:r>
      <w:proofErr w:type="spellEnd"/>
      <w:r w:rsidRPr="00170DF8">
        <w:rPr>
          <w:rFonts w:ascii="Times New Roman" w:hAnsi="Times New Roman" w:cs="Times New Roman"/>
          <w:sz w:val="24"/>
          <w:szCs w:val="24"/>
        </w:rPr>
        <w:t>, с указанием их государственного регистрационного номера, даты выпуска, сведений о прохождении ТС последнего технического осмотра;</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свидетельства о регистрации ТС в органах Государственной инспекции безопасности дорожного движения;</w:t>
      </w:r>
    </w:p>
    <w:p w:rsidR="001B546E" w:rsidRPr="00170DF8" w:rsidRDefault="001B546E" w:rsidP="001B546E">
      <w:pPr>
        <w:pStyle w:val="ConsPlusNormal"/>
        <w:spacing w:before="240"/>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к) </w:t>
      </w:r>
      <w:r w:rsidRPr="00170DF8">
        <w:rPr>
          <w:rFonts w:ascii="Times New Roman" w:hAnsi="Times New Roman" w:cs="Times New Roman"/>
          <w:b/>
          <w:sz w:val="24"/>
          <w:szCs w:val="24"/>
          <w:u w:val="single"/>
        </w:rPr>
        <w:t>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перечень приобретенных медицинских изделий с указанием количества и стоимости </w:t>
      </w:r>
      <w:r w:rsidRPr="00170DF8">
        <w:rPr>
          <w:rFonts w:ascii="Times New Roman" w:hAnsi="Times New Roman" w:cs="Times New Roman"/>
          <w:sz w:val="24"/>
          <w:szCs w:val="24"/>
        </w:rPr>
        <w:lastRenderedPageBreak/>
        <w:t>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1B546E" w:rsidRPr="00170DF8" w:rsidRDefault="001B546E" w:rsidP="001B546E">
      <w:pPr>
        <w:pStyle w:val="ConsPlusNormal"/>
        <w:spacing w:before="240"/>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л) </w:t>
      </w:r>
      <w:r w:rsidRPr="00170DF8">
        <w:rPr>
          <w:rFonts w:ascii="Times New Roman" w:hAnsi="Times New Roman" w:cs="Times New Roman"/>
          <w:b/>
          <w:sz w:val="24"/>
          <w:szCs w:val="24"/>
          <w:u w:val="single"/>
        </w:rPr>
        <w:t>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1B546E" w:rsidRPr="00170DF8" w:rsidRDefault="001B546E" w:rsidP="001B546E">
      <w:pPr>
        <w:pStyle w:val="ConsPlusNormal"/>
        <w:spacing w:before="240"/>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м) </w:t>
      </w:r>
      <w:r w:rsidRPr="00170DF8">
        <w:rPr>
          <w:rFonts w:ascii="Times New Roman" w:hAnsi="Times New Roman" w:cs="Times New Roman"/>
          <w:b/>
          <w:sz w:val="24"/>
          <w:szCs w:val="24"/>
          <w:u w:val="single"/>
        </w:rPr>
        <w:t xml:space="preserve">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rsidRPr="00170DF8">
        <w:rPr>
          <w:rFonts w:ascii="Times New Roman" w:hAnsi="Times New Roman" w:cs="Times New Roman"/>
          <w:b/>
          <w:sz w:val="24"/>
          <w:szCs w:val="24"/>
          <w:u w:val="single"/>
        </w:rPr>
        <w:t>аудиофиксацию</w:t>
      </w:r>
      <w:proofErr w:type="spellEnd"/>
      <w:r w:rsidRPr="00170DF8">
        <w:rPr>
          <w:rFonts w:ascii="Times New Roman" w:hAnsi="Times New Roman" w:cs="Times New Roman"/>
          <w:b/>
          <w:sz w:val="24"/>
          <w:szCs w:val="24"/>
          <w:u w:val="single"/>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1B546E" w:rsidRPr="00170DF8" w:rsidRDefault="001B546E" w:rsidP="001B546E">
      <w:pPr>
        <w:pStyle w:val="ConsPlusNormal"/>
        <w:spacing w:before="240"/>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н) </w:t>
      </w:r>
      <w:r w:rsidRPr="00170DF8">
        <w:rPr>
          <w:rFonts w:ascii="Times New Roman" w:hAnsi="Times New Roman" w:cs="Times New Roman"/>
          <w:b/>
          <w:sz w:val="24"/>
          <w:szCs w:val="24"/>
          <w:u w:val="single"/>
        </w:rPr>
        <w:t>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калькуляции стоимости путевки.</w:t>
      </w:r>
    </w:p>
    <w:p w:rsidR="002B2F07" w:rsidRPr="00170DF8" w:rsidRDefault="002B2F07" w:rsidP="002B2F07">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lastRenderedPageBreak/>
        <w:t>копию справки для получения путевки на санаторно-курортное лечение по форме, утвержденной в соответствии с законодательством Российской Федерации &lt;14&gt; (далее - справка по форме N 070/у), при отсутствии заключительного акта;</w:t>
      </w:r>
    </w:p>
    <w:p w:rsidR="002B2F07" w:rsidRPr="00170DF8" w:rsidRDefault="002B2F07"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w:t>
      </w:r>
    </w:p>
    <w:p w:rsidR="002B2F07" w:rsidRPr="00170DF8" w:rsidRDefault="002B2F07" w:rsidP="002B2F07">
      <w:pPr>
        <w:pStyle w:val="ConsPlusNormal"/>
        <w:ind w:firstLine="540"/>
        <w:jc w:val="both"/>
        <w:rPr>
          <w:rFonts w:ascii="Times New Roman" w:hAnsi="Times New Roman" w:cs="Times New Roman"/>
          <w:sz w:val="24"/>
          <w:szCs w:val="24"/>
        </w:rPr>
      </w:pPr>
    </w:p>
    <w:p w:rsidR="002B2F07" w:rsidRPr="00170DF8" w:rsidRDefault="002B2F07" w:rsidP="003B003D">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при о</w:t>
      </w:r>
      <w:r w:rsidR="003B003D" w:rsidRPr="00170DF8">
        <w:rPr>
          <w:rFonts w:ascii="Times New Roman" w:hAnsi="Times New Roman" w:cs="Times New Roman"/>
          <w:sz w:val="24"/>
          <w:szCs w:val="24"/>
        </w:rPr>
        <w:t>тсутствии заключительного акта;</w:t>
      </w:r>
    </w:p>
    <w:p w:rsidR="001B546E" w:rsidRPr="00170DF8" w:rsidRDefault="001B546E" w:rsidP="001B546E">
      <w:pPr>
        <w:pStyle w:val="ConsPlusNormal"/>
        <w:spacing w:before="240"/>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о) </w:t>
      </w:r>
      <w:r w:rsidRPr="00170DF8">
        <w:rPr>
          <w:rFonts w:ascii="Times New Roman" w:hAnsi="Times New Roman" w:cs="Times New Roman"/>
          <w:b/>
          <w:sz w:val="24"/>
          <w:szCs w:val="24"/>
          <w:u w:val="single"/>
        </w:rPr>
        <w:t>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заключительный акт;</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п) </w:t>
      </w:r>
      <w:r w:rsidRPr="00170DF8">
        <w:rPr>
          <w:rFonts w:ascii="Times New Roman" w:hAnsi="Times New Roman" w:cs="Times New Roman"/>
          <w:b/>
          <w:sz w:val="24"/>
          <w:szCs w:val="24"/>
          <w:u w:val="single"/>
        </w:rPr>
        <w:t xml:space="preserve">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170DF8">
        <w:rPr>
          <w:rFonts w:ascii="Times New Roman" w:hAnsi="Times New Roman" w:cs="Times New Roman"/>
          <w:b/>
          <w:sz w:val="24"/>
          <w:szCs w:val="24"/>
          <w:u w:val="single"/>
        </w:rPr>
        <w:t>импортозамещения</w:t>
      </w:r>
      <w:proofErr w:type="spellEnd"/>
      <w:r w:rsidRPr="00170DF8">
        <w:rPr>
          <w:rFonts w:ascii="Times New Roman" w:hAnsi="Times New Roman" w:cs="Times New Roman"/>
          <w:b/>
          <w:sz w:val="24"/>
          <w:szCs w:val="24"/>
          <w:u w:val="single"/>
        </w:rP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rsidRPr="00170DF8">
        <w:rPr>
          <w:rFonts w:ascii="Times New Roman" w:hAnsi="Times New Roman" w:cs="Times New Roman"/>
          <w:b/>
          <w:sz w:val="24"/>
          <w:szCs w:val="24"/>
          <w:u w:val="single"/>
        </w:rPr>
        <w:t>импортозамещения</w:t>
      </w:r>
      <w:proofErr w:type="spellEnd"/>
      <w:r w:rsidRPr="00170DF8">
        <w:rPr>
          <w:rFonts w:ascii="Times New Roman" w:hAnsi="Times New Roman" w:cs="Times New Roman"/>
          <w:b/>
          <w:sz w:val="24"/>
          <w:szCs w:val="24"/>
          <w:u w:val="single"/>
        </w:rPr>
        <w:t>), обеспечивающих безопасное ведение горных работ, в рамках модернизации основных производств;</w:t>
      </w:r>
    </w:p>
    <w:p w:rsidR="001B546E" w:rsidRPr="00170DF8" w:rsidRDefault="001B546E" w:rsidP="001B546E">
      <w:pPr>
        <w:pStyle w:val="ConsPlusNormal"/>
        <w:spacing w:before="240"/>
        <w:ind w:firstLine="540"/>
        <w:jc w:val="both"/>
        <w:rPr>
          <w:rFonts w:ascii="Times New Roman" w:hAnsi="Times New Roman" w:cs="Times New Roman"/>
          <w:b/>
          <w:sz w:val="24"/>
          <w:szCs w:val="24"/>
          <w:u w:val="single"/>
        </w:rPr>
      </w:pPr>
      <w:r w:rsidRPr="00170DF8">
        <w:rPr>
          <w:rFonts w:ascii="Times New Roman" w:hAnsi="Times New Roman" w:cs="Times New Roman"/>
          <w:sz w:val="24"/>
          <w:szCs w:val="24"/>
        </w:rPr>
        <w:t xml:space="preserve">р) </w:t>
      </w:r>
      <w:r w:rsidRPr="00170DF8">
        <w:rPr>
          <w:rFonts w:ascii="Times New Roman" w:hAnsi="Times New Roman" w:cs="Times New Roman"/>
          <w:b/>
          <w:sz w:val="24"/>
          <w:szCs w:val="24"/>
          <w:u w:val="single"/>
        </w:rPr>
        <w:t xml:space="preserve">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w:t>
      </w:r>
      <w:r w:rsidRPr="00170DF8">
        <w:rPr>
          <w:rFonts w:ascii="Times New Roman" w:hAnsi="Times New Roman" w:cs="Times New Roman"/>
          <w:b/>
          <w:sz w:val="24"/>
          <w:szCs w:val="24"/>
          <w:u w:val="single"/>
        </w:rPr>
        <w:lastRenderedPageBreak/>
        <w:t>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перечень работников, которым выдано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w:t>
      </w:r>
    </w:p>
    <w:p w:rsidR="003B003D" w:rsidRPr="00170DF8" w:rsidRDefault="003B003D" w:rsidP="003B003D">
      <w:pPr>
        <w:pStyle w:val="ConsPlusNormal"/>
        <w:jc w:val="both"/>
        <w:rPr>
          <w:rFonts w:ascii="Times New Roman" w:hAnsi="Times New Roman" w:cs="Times New Roman"/>
          <w:sz w:val="24"/>
          <w:szCs w:val="24"/>
        </w:rPr>
      </w:pPr>
    </w:p>
    <w:p w:rsidR="003B003D" w:rsidRPr="00170DF8" w:rsidRDefault="003B003D" w:rsidP="003B003D">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&lt;18&gt;;</w:t>
      </w:r>
    </w:p>
    <w:p w:rsidR="003B003D" w:rsidRPr="00170DF8" w:rsidRDefault="003B003D" w:rsidP="003B003D">
      <w:pPr>
        <w:pStyle w:val="ConsPlusNormal"/>
        <w:ind w:firstLine="540"/>
        <w:jc w:val="both"/>
        <w:rPr>
          <w:rFonts w:ascii="Times New Roman" w:hAnsi="Times New Roman" w:cs="Times New Roman"/>
          <w:sz w:val="24"/>
          <w:szCs w:val="24"/>
        </w:rPr>
      </w:pPr>
    </w:p>
    <w:p w:rsidR="003B003D" w:rsidRPr="00170DF8" w:rsidRDefault="003B003D" w:rsidP="003B003D">
      <w:pPr>
        <w:pStyle w:val="ConsPlusNormal"/>
        <w:ind w:firstLine="540"/>
        <w:jc w:val="both"/>
        <w:rPr>
          <w:rFonts w:ascii="Times New Roman" w:hAnsi="Times New Roman" w:cs="Times New Roman"/>
          <w:sz w:val="24"/>
          <w:szCs w:val="24"/>
        </w:rPr>
      </w:pPr>
      <w:r w:rsidRPr="00170DF8">
        <w:rPr>
          <w:rFonts w:ascii="Times New Roman" w:hAnsi="Times New Roman" w:cs="Times New Roman"/>
          <w:sz w:val="24"/>
          <w:szCs w:val="24"/>
        </w:rPr>
        <w:t>копии договоров страхователя на закупку молока или других равноценных пищевых продуктов;</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расчет стоимости молока или других равноценных пищевых продуктов;</w:t>
      </w:r>
    </w:p>
    <w:p w:rsidR="001B546E" w:rsidRPr="00170DF8" w:rsidRDefault="001B546E"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с) </w:t>
      </w:r>
      <w:r w:rsidRPr="00170DF8">
        <w:rPr>
          <w:rFonts w:ascii="Times New Roman" w:hAnsi="Times New Roman" w:cs="Times New Roman"/>
          <w:b/>
          <w:sz w:val="24"/>
          <w:szCs w:val="24"/>
          <w:u w:val="single"/>
        </w:rPr>
        <w:t>проведение оценки профессиональных рисков</w:t>
      </w:r>
      <w:r w:rsidRPr="00170DF8">
        <w:rPr>
          <w:rFonts w:ascii="Times New Roman" w:hAnsi="Times New Roman" w:cs="Times New Roman"/>
          <w:sz w:val="24"/>
          <w:szCs w:val="24"/>
        </w:rPr>
        <w:t>.</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копию договора с организацией, проводившей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3B003D" w:rsidRPr="00170DF8" w:rsidRDefault="003B003D" w:rsidP="003B003D">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proofErr w:type="spellStart"/>
      <w:r w:rsidRPr="00170DF8">
        <w:rPr>
          <w:rFonts w:ascii="Times New Roman" w:hAnsi="Times New Roman" w:cs="Times New Roman"/>
          <w:sz w:val="24"/>
          <w:szCs w:val="24"/>
        </w:rPr>
        <w:t>микропредприятий</w:t>
      </w:r>
      <w:proofErr w:type="spellEnd"/>
      <w:r w:rsidR="006F32E1" w:rsidRPr="00170DF8">
        <w:rPr>
          <w:rFonts w:ascii="Times New Roman" w:hAnsi="Times New Roman" w:cs="Times New Roman"/>
          <w:sz w:val="24"/>
          <w:szCs w:val="24"/>
        </w:rPr>
        <w:t>.</w:t>
      </w:r>
    </w:p>
    <w:p w:rsidR="001B546E" w:rsidRDefault="003B003D" w:rsidP="001B546E">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b/>
          <w:sz w:val="24"/>
          <w:szCs w:val="24"/>
          <w:u w:val="single"/>
        </w:rPr>
        <w:t>Копии документов, прилагаемых к заявлению о возмещении расходов, должны быть заверены печатью страхователя (при наличии печати)</w:t>
      </w:r>
      <w:r w:rsidRPr="00170DF8">
        <w:rPr>
          <w:rFonts w:ascii="Times New Roman" w:hAnsi="Times New Roman" w:cs="Times New Roman"/>
          <w:sz w:val="24"/>
          <w:szCs w:val="24"/>
        </w:rPr>
        <w:t>.</w:t>
      </w:r>
    </w:p>
    <w:p w:rsidR="00170DF8" w:rsidRDefault="00170DF8" w:rsidP="001B546E">
      <w:pPr>
        <w:pStyle w:val="ConsPlusNormal"/>
        <w:spacing w:before="240"/>
        <w:ind w:firstLine="540"/>
        <w:jc w:val="both"/>
        <w:rPr>
          <w:rFonts w:ascii="Times New Roman" w:hAnsi="Times New Roman" w:cs="Times New Roman"/>
          <w:sz w:val="24"/>
          <w:szCs w:val="24"/>
        </w:rPr>
      </w:pPr>
      <w:r w:rsidRPr="00152282">
        <w:rPr>
          <w:rFonts w:ascii="Times New Roman" w:hAnsi="Times New Roman" w:cs="Times New Roman"/>
          <w:b/>
          <w:sz w:val="24"/>
          <w:szCs w:val="24"/>
          <w:u w:val="single"/>
        </w:rPr>
        <w:t>Решение о возмещении расходов</w:t>
      </w:r>
      <w:r w:rsidRPr="00170DF8">
        <w:rPr>
          <w:rFonts w:ascii="Times New Roman" w:hAnsi="Times New Roman" w:cs="Times New Roman"/>
          <w:sz w:val="24"/>
          <w:szCs w:val="24"/>
        </w:rPr>
        <w:t xml:space="preserve"> и перечислении средств на расчетный счет страхователя или об отказе в возмещении расходов принимается отделением </w:t>
      </w:r>
      <w:r w:rsidRPr="00152282">
        <w:rPr>
          <w:rFonts w:ascii="Times New Roman" w:hAnsi="Times New Roman" w:cs="Times New Roman"/>
          <w:b/>
          <w:sz w:val="24"/>
          <w:szCs w:val="24"/>
          <w:u w:val="single"/>
        </w:rPr>
        <w:t>СФР в течение 15 рабочих дней</w:t>
      </w:r>
      <w:r w:rsidRPr="00170DF8">
        <w:rPr>
          <w:rFonts w:ascii="Times New Roman" w:hAnsi="Times New Roman" w:cs="Times New Roman"/>
          <w:sz w:val="24"/>
          <w:szCs w:val="24"/>
        </w:rPr>
        <w:t xml:space="preserve"> со дня получения заявления о возмещении расходов и полного комплекта документов, указанных в </w:t>
      </w:r>
      <w:hyperlink w:anchor="Par125" w:tooltip="10. К заявлению о возмещении расходов прилагаются следующие документы (копии документов):" w:history="1">
        <w:r w:rsidRPr="00170DF8">
          <w:rPr>
            <w:rFonts w:ascii="Times New Roman" w:hAnsi="Times New Roman" w:cs="Times New Roman"/>
            <w:sz w:val="24"/>
            <w:szCs w:val="24"/>
          </w:rPr>
          <w:t>пунктах 10</w:t>
        </w:r>
      </w:hyperlink>
      <w:r w:rsidRPr="00170DF8">
        <w:rPr>
          <w:rFonts w:ascii="Times New Roman" w:hAnsi="Times New Roman" w:cs="Times New Roman"/>
          <w:sz w:val="24"/>
          <w:szCs w:val="24"/>
        </w:rPr>
        <w:t xml:space="preserve"> - </w:t>
      </w:r>
      <w:hyperlink w:anchor="Par257" w:tooltip="13. Для обоснования финансового обеспечения мероприятия, предусмотренного подпунктом &quot;н&quot; пункта 2 настоящих Правил, отделение СФР использует сведения об отнесении работника к категории лиц предпенсионного возраста, сведения о факте получения пенсии, а также св" w:history="1">
        <w:r w:rsidRPr="00170DF8">
          <w:rPr>
            <w:rFonts w:ascii="Times New Roman" w:hAnsi="Times New Roman" w:cs="Times New Roman"/>
            <w:sz w:val="24"/>
            <w:szCs w:val="24"/>
          </w:rPr>
          <w:t>13</w:t>
        </w:r>
      </w:hyperlink>
      <w:r w:rsidRPr="00170DF8">
        <w:rPr>
          <w:rFonts w:ascii="Times New Roman" w:hAnsi="Times New Roman" w:cs="Times New Roman"/>
          <w:sz w:val="24"/>
          <w:szCs w:val="24"/>
        </w:rPr>
        <w:t xml:space="preserve"> настоящих Правил</w:t>
      </w:r>
      <w:r>
        <w:rPr>
          <w:rFonts w:ascii="Times New Roman" w:hAnsi="Times New Roman" w:cs="Times New Roman"/>
          <w:sz w:val="24"/>
          <w:szCs w:val="24"/>
        </w:rPr>
        <w:t>.</w:t>
      </w:r>
    </w:p>
    <w:p w:rsidR="00170DF8" w:rsidRPr="00170DF8" w:rsidRDefault="00170DF8" w:rsidP="00170DF8">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Отделение СФР принимает решение об отказе в возмещении расходов предупредительных мер в следующих случаях:</w:t>
      </w:r>
    </w:p>
    <w:p w:rsidR="00170DF8" w:rsidRPr="00170DF8" w:rsidRDefault="00170DF8" w:rsidP="00170DF8">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а) представленные страхователем документы, предусмотренные </w:t>
      </w:r>
      <w:hyperlink w:anchor="Par123" w:tooltip="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 w:history="1">
        <w:r w:rsidRPr="00170DF8">
          <w:rPr>
            <w:rFonts w:ascii="Times New Roman" w:hAnsi="Times New Roman" w:cs="Times New Roman"/>
            <w:sz w:val="24"/>
            <w:szCs w:val="24"/>
          </w:rPr>
          <w:t>пунктами 9</w:t>
        </w:r>
      </w:hyperlink>
      <w:r w:rsidRPr="00170DF8">
        <w:rPr>
          <w:rFonts w:ascii="Times New Roman" w:hAnsi="Times New Roman" w:cs="Times New Roman"/>
          <w:sz w:val="24"/>
          <w:szCs w:val="24"/>
        </w:rPr>
        <w:t xml:space="preserve"> - </w:t>
      </w:r>
      <w:hyperlink w:anchor="Par221" w:tooltip="12. В рамках межведомственного взаимодействия для обоснования произведенных расходов на финансовое обеспечение предупредительных мер отделение СФР запрашивает посредством межведомственного запроса:" w:history="1">
        <w:r w:rsidRPr="00170DF8">
          <w:rPr>
            <w:rFonts w:ascii="Times New Roman" w:hAnsi="Times New Roman" w:cs="Times New Roman"/>
            <w:sz w:val="24"/>
            <w:szCs w:val="24"/>
          </w:rPr>
          <w:t>12</w:t>
        </w:r>
      </w:hyperlink>
      <w:r w:rsidRPr="00170DF8">
        <w:rPr>
          <w:rFonts w:ascii="Times New Roman" w:hAnsi="Times New Roman" w:cs="Times New Roman"/>
          <w:sz w:val="24"/>
          <w:szCs w:val="24"/>
        </w:rPr>
        <w:t xml:space="preserve"> настоящих Правил, содержат недостоверную информацию;</w:t>
      </w:r>
    </w:p>
    <w:p w:rsidR="00170DF8" w:rsidRPr="00170DF8" w:rsidRDefault="00170DF8" w:rsidP="00170DF8">
      <w:pPr>
        <w:pStyle w:val="ConsPlusNormal"/>
        <w:spacing w:before="240"/>
        <w:ind w:firstLine="540"/>
        <w:jc w:val="both"/>
        <w:rPr>
          <w:rFonts w:ascii="Times New Roman" w:hAnsi="Times New Roman" w:cs="Times New Roman"/>
          <w:sz w:val="24"/>
          <w:szCs w:val="24"/>
        </w:rPr>
      </w:pPr>
      <w:r w:rsidRPr="00170DF8">
        <w:rPr>
          <w:rFonts w:ascii="Times New Roman" w:hAnsi="Times New Roman" w:cs="Times New Roman"/>
          <w:sz w:val="24"/>
          <w:szCs w:val="24"/>
        </w:rPr>
        <w:t xml:space="preserve">б) документы, предусмотренные </w:t>
      </w:r>
      <w:hyperlink w:anchor="Par123" w:tooltip="9. Страхователь после выполнения всех предупредительных мер или хотя бы одной предупредительной меры обращается с заявлением о возмещении произведенных расходов на оплату предупредительных мер (далее - заявление о возмещении расходов) в отделение СФР по месту " w:history="1">
        <w:r w:rsidRPr="00170DF8">
          <w:rPr>
            <w:rFonts w:ascii="Times New Roman" w:hAnsi="Times New Roman" w:cs="Times New Roman"/>
            <w:sz w:val="24"/>
            <w:szCs w:val="24"/>
          </w:rPr>
          <w:t>пунктами 9</w:t>
        </w:r>
      </w:hyperlink>
      <w:r w:rsidRPr="00170DF8">
        <w:rPr>
          <w:rFonts w:ascii="Times New Roman" w:hAnsi="Times New Roman" w:cs="Times New Roman"/>
          <w:sz w:val="24"/>
          <w:szCs w:val="24"/>
        </w:rPr>
        <w:t xml:space="preserve"> - </w:t>
      </w:r>
      <w:hyperlink w:anchor="Par129" w:tooltip="11. Для обоснования произведенных расходов на оплату предупредительных мер страхователь дополнительно представляет документы (копии документов):" w:history="1">
        <w:r w:rsidRPr="00170DF8">
          <w:rPr>
            <w:rFonts w:ascii="Times New Roman" w:hAnsi="Times New Roman" w:cs="Times New Roman"/>
            <w:sz w:val="24"/>
            <w:szCs w:val="24"/>
          </w:rPr>
          <w:t>11</w:t>
        </w:r>
      </w:hyperlink>
      <w:r w:rsidRPr="00170DF8">
        <w:rPr>
          <w:rFonts w:ascii="Times New Roman" w:hAnsi="Times New Roman" w:cs="Times New Roman"/>
          <w:sz w:val="24"/>
          <w:szCs w:val="24"/>
        </w:rPr>
        <w:t xml:space="preserve"> настоящих Правил, представлены страхователем не в полном объеме.</w:t>
      </w:r>
    </w:p>
    <w:p w:rsidR="00170DF8" w:rsidRPr="00E91B7D" w:rsidRDefault="00E91B7D" w:rsidP="001B546E">
      <w:pPr>
        <w:pStyle w:val="ConsPlusNormal"/>
        <w:spacing w:before="240"/>
        <w:ind w:firstLine="540"/>
        <w:jc w:val="both"/>
        <w:rPr>
          <w:rFonts w:ascii="Times New Roman" w:hAnsi="Times New Roman" w:cs="Times New Roman"/>
          <w:sz w:val="24"/>
          <w:szCs w:val="24"/>
        </w:rPr>
      </w:pPr>
      <w:r w:rsidRPr="00E91B7D">
        <w:rPr>
          <w:rFonts w:ascii="Times New Roman" w:hAnsi="Times New Roman" w:cs="Times New Roman"/>
          <w:sz w:val="24"/>
          <w:szCs w:val="24"/>
        </w:rPr>
        <w:t>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1B546E" w:rsidRPr="00170DF8" w:rsidRDefault="001B546E" w:rsidP="000A61A8">
      <w:pPr>
        <w:ind w:firstLine="708"/>
        <w:jc w:val="both"/>
        <w:rPr>
          <w:rFonts w:ascii="Times New Roman" w:hAnsi="Times New Roman"/>
          <w:b/>
          <w:sz w:val="24"/>
          <w:szCs w:val="24"/>
        </w:rPr>
      </w:pPr>
    </w:p>
    <w:p w:rsidR="000A61A8" w:rsidRPr="009727D5" w:rsidRDefault="000A61A8" w:rsidP="0043009D">
      <w:pPr>
        <w:spacing w:after="0" w:line="300" w:lineRule="exact"/>
        <w:ind w:left="-425"/>
        <w:jc w:val="both"/>
        <w:rPr>
          <w:rFonts w:ascii="Times New Roman" w:hAnsi="Times New Roman"/>
          <w:sz w:val="28"/>
          <w:szCs w:val="28"/>
        </w:rPr>
      </w:pPr>
    </w:p>
    <w:sectPr w:rsidR="000A61A8" w:rsidRPr="009727D5" w:rsidSect="003606D4">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20BB"/>
    <w:multiLevelType w:val="multilevel"/>
    <w:tmpl w:val="AA8C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55E88"/>
    <w:multiLevelType w:val="multilevel"/>
    <w:tmpl w:val="A7E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238B2"/>
    <w:multiLevelType w:val="multilevel"/>
    <w:tmpl w:val="8DF8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C08D5"/>
    <w:multiLevelType w:val="multilevel"/>
    <w:tmpl w:val="102E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0366D"/>
    <w:multiLevelType w:val="hybridMultilevel"/>
    <w:tmpl w:val="0CAEB4C2"/>
    <w:lvl w:ilvl="0" w:tplc="699042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7A4E2B"/>
    <w:multiLevelType w:val="multilevel"/>
    <w:tmpl w:val="203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E5"/>
    <w:rsid w:val="00011710"/>
    <w:rsid w:val="00016DA4"/>
    <w:rsid w:val="000220F8"/>
    <w:rsid w:val="00055FCD"/>
    <w:rsid w:val="000736A1"/>
    <w:rsid w:val="00083455"/>
    <w:rsid w:val="000A61A8"/>
    <w:rsid w:val="000C099A"/>
    <w:rsid w:val="000C20DD"/>
    <w:rsid w:val="000D1368"/>
    <w:rsid w:val="000E68BF"/>
    <w:rsid w:val="000F094D"/>
    <w:rsid w:val="00113AEE"/>
    <w:rsid w:val="00123F1E"/>
    <w:rsid w:val="001507E9"/>
    <w:rsid w:val="001510F5"/>
    <w:rsid w:val="001515CC"/>
    <w:rsid w:val="00152282"/>
    <w:rsid w:val="00170DF8"/>
    <w:rsid w:val="001823A3"/>
    <w:rsid w:val="001B4DEC"/>
    <w:rsid w:val="001B546E"/>
    <w:rsid w:val="001D2EDF"/>
    <w:rsid w:val="001E796F"/>
    <w:rsid w:val="002167CB"/>
    <w:rsid w:val="00217889"/>
    <w:rsid w:val="00245614"/>
    <w:rsid w:val="00276956"/>
    <w:rsid w:val="00284CF9"/>
    <w:rsid w:val="002B2F07"/>
    <w:rsid w:val="002C32A1"/>
    <w:rsid w:val="003041F1"/>
    <w:rsid w:val="00322626"/>
    <w:rsid w:val="00330196"/>
    <w:rsid w:val="003606D4"/>
    <w:rsid w:val="00363215"/>
    <w:rsid w:val="00380286"/>
    <w:rsid w:val="003927F4"/>
    <w:rsid w:val="003A5C78"/>
    <w:rsid w:val="003B003D"/>
    <w:rsid w:val="003B3634"/>
    <w:rsid w:val="003C355C"/>
    <w:rsid w:val="003C7277"/>
    <w:rsid w:val="0043009D"/>
    <w:rsid w:val="0046340B"/>
    <w:rsid w:val="004A50AF"/>
    <w:rsid w:val="004A5252"/>
    <w:rsid w:val="004E4B10"/>
    <w:rsid w:val="004E520B"/>
    <w:rsid w:val="00531B7B"/>
    <w:rsid w:val="00553B32"/>
    <w:rsid w:val="005639C6"/>
    <w:rsid w:val="005B477E"/>
    <w:rsid w:val="005E77D4"/>
    <w:rsid w:val="006722F8"/>
    <w:rsid w:val="00672DE0"/>
    <w:rsid w:val="0067453B"/>
    <w:rsid w:val="00686A29"/>
    <w:rsid w:val="006A0F96"/>
    <w:rsid w:val="006C2464"/>
    <w:rsid w:val="006F1E10"/>
    <w:rsid w:val="006F32E1"/>
    <w:rsid w:val="00795EF7"/>
    <w:rsid w:val="00826075"/>
    <w:rsid w:val="00847F73"/>
    <w:rsid w:val="00851688"/>
    <w:rsid w:val="00857D44"/>
    <w:rsid w:val="008B5024"/>
    <w:rsid w:val="00901E20"/>
    <w:rsid w:val="00950781"/>
    <w:rsid w:val="009673C0"/>
    <w:rsid w:val="009727D5"/>
    <w:rsid w:val="009F5F2B"/>
    <w:rsid w:val="00A65FE6"/>
    <w:rsid w:val="00A80B0E"/>
    <w:rsid w:val="00AA5D94"/>
    <w:rsid w:val="00AE5F97"/>
    <w:rsid w:val="00B0380B"/>
    <w:rsid w:val="00B212E5"/>
    <w:rsid w:val="00B27094"/>
    <w:rsid w:val="00B323AF"/>
    <w:rsid w:val="00B45B3F"/>
    <w:rsid w:val="00B67EC2"/>
    <w:rsid w:val="00B9107C"/>
    <w:rsid w:val="00BE7F65"/>
    <w:rsid w:val="00C025C6"/>
    <w:rsid w:val="00C60FF8"/>
    <w:rsid w:val="00C812FA"/>
    <w:rsid w:val="00C83B00"/>
    <w:rsid w:val="00C96B4D"/>
    <w:rsid w:val="00CC6274"/>
    <w:rsid w:val="00CD1F02"/>
    <w:rsid w:val="00CD7D2B"/>
    <w:rsid w:val="00CF2B9A"/>
    <w:rsid w:val="00D10EAF"/>
    <w:rsid w:val="00D32A53"/>
    <w:rsid w:val="00D57402"/>
    <w:rsid w:val="00D601C4"/>
    <w:rsid w:val="00D72C1A"/>
    <w:rsid w:val="00DB76C4"/>
    <w:rsid w:val="00DF4452"/>
    <w:rsid w:val="00E13198"/>
    <w:rsid w:val="00E268AA"/>
    <w:rsid w:val="00E52176"/>
    <w:rsid w:val="00E61958"/>
    <w:rsid w:val="00E7538B"/>
    <w:rsid w:val="00E91B7D"/>
    <w:rsid w:val="00EC5676"/>
    <w:rsid w:val="00EF7093"/>
    <w:rsid w:val="00F50A40"/>
    <w:rsid w:val="00F51547"/>
    <w:rsid w:val="00FC0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5F9BC-6C58-BA4C-BF9C-263B901E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link w:val="20"/>
    <w:uiPriority w:val="9"/>
    <w:qFormat/>
    <w:rsid w:val="00531B7B"/>
    <w:pPr>
      <w:keepNext/>
      <w:spacing w:before="100" w:beforeAutospacing="1" w:after="119"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3634"/>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B3634"/>
    <w:rPr>
      <w:rFonts w:ascii="Segoe UI" w:hAnsi="Segoe UI" w:cs="Segoe UI"/>
      <w:sz w:val="18"/>
      <w:szCs w:val="18"/>
    </w:rPr>
  </w:style>
  <w:style w:type="character" w:styleId="a6">
    <w:name w:val="annotation reference"/>
    <w:uiPriority w:val="99"/>
    <w:semiHidden/>
    <w:unhideWhenUsed/>
    <w:rsid w:val="000D1368"/>
    <w:rPr>
      <w:sz w:val="16"/>
      <w:szCs w:val="16"/>
    </w:rPr>
  </w:style>
  <w:style w:type="paragraph" w:styleId="a7">
    <w:name w:val="annotation text"/>
    <w:basedOn w:val="a"/>
    <w:link w:val="a8"/>
    <w:uiPriority w:val="99"/>
    <w:semiHidden/>
    <w:unhideWhenUsed/>
    <w:rsid w:val="000D1368"/>
    <w:pPr>
      <w:spacing w:line="240" w:lineRule="auto"/>
    </w:pPr>
    <w:rPr>
      <w:sz w:val="20"/>
      <w:szCs w:val="20"/>
    </w:rPr>
  </w:style>
  <w:style w:type="character" w:customStyle="1" w:styleId="a8">
    <w:name w:val="Текст примечания Знак"/>
    <w:link w:val="a7"/>
    <w:uiPriority w:val="99"/>
    <w:semiHidden/>
    <w:rsid w:val="000D1368"/>
    <w:rPr>
      <w:sz w:val="20"/>
      <w:szCs w:val="20"/>
    </w:rPr>
  </w:style>
  <w:style w:type="paragraph" w:styleId="a9">
    <w:name w:val="annotation subject"/>
    <w:basedOn w:val="a7"/>
    <w:next w:val="a7"/>
    <w:link w:val="aa"/>
    <w:uiPriority w:val="99"/>
    <w:semiHidden/>
    <w:unhideWhenUsed/>
    <w:rsid w:val="000D1368"/>
    <w:rPr>
      <w:b/>
      <w:bCs/>
    </w:rPr>
  </w:style>
  <w:style w:type="character" w:customStyle="1" w:styleId="aa">
    <w:name w:val="Тема примечания Знак"/>
    <w:link w:val="a9"/>
    <w:uiPriority w:val="99"/>
    <w:semiHidden/>
    <w:rsid w:val="000D1368"/>
    <w:rPr>
      <w:b/>
      <w:bCs/>
      <w:sz w:val="20"/>
      <w:szCs w:val="20"/>
    </w:rPr>
  </w:style>
  <w:style w:type="paragraph" w:styleId="ab">
    <w:name w:val="Revision"/>
    <w:hidden/>
    <w:uiPriority w:val="99"/>
    <w:semiHidden/>
    <w:rsid w:val="002167CB"/>
    <w:rPr>
      <w:sz w:val="22"/>
      <w:szCs w:val="22"/>
      <w:lang w:eastAsia="en-US"/>
    </w:rPr>
  </w:style>
  <w:style w:type="paragraph" w:styleId="ac">
    <w:name w:val="Normal (Web)"/>
    <w:basedOn w:val="a"/>
    <w:uiPriority w:val="99"/>
    <w:unhideWhenUsed/>
    <w:rsid w:val="00C025C6"/>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C025C6"/>
    <w:rPr>
      <w:b/>
      <w:bCs/>
    </w:rPr>
  </w:style>
  <w:style w:type="character" w:customStyle="1" w:styleId="20">
    <w:name w:val="Заголовок 2 Знак"/>
    <w:basedOn w:val="a0"/>
    <w:link w:val="2"/>
    <w:uiPriority w:val="9"/>
    <w:rsid w:val="00531B7B"/>
    <w:rPr>
      <w:rFonts w:ascii="Times New Roman" w:eastAsia="Times New Roman" w:hAnsi="Times New Roman"/>
      <w:b/>
      <w:bCs/>
      <w:sz w:val="36"/>
      <w:szCs w:val="36"/>
    </w:rPr>
  </w:style>
  <w:style w:type="character" w:styleId="ae">
    <w:name w:val="Hyperlink"/>
    <w:basedOn w:val="a0"/>
    <w:uiPriority w:val="99"/>
    <w:unhideWhenUsed/>
    <w:rsid w:val="00531B7B"/>
    <w:rPr>
      <w:color w:val="000080"/>
      <w:u w:val="single"/>
    </w:rPr>
  </w:style>
  <w:style w:type="character" w:styleId="af">
    <w:name w:val="FollowedHyperlink"/>
    <w:basedOn w:val="a0"/>
    <w:uiPriority w:val="99"/>
    <w:semiHidden/>
    <w:unhideWhenUsed/>
    <w:rsid w:val="00672DE0"/>
    <w:rPr>
      <w:color w:val="954F72" w:themeColor="followedHyperlink"/>
      <w:u w:val="single"/>
    </w:rPr>
  </w:style>
  <w:style w:type="paragraph" w:customStyle="1" w:styleId="ConsPlusNormal">
    <w:name w:val="ConsPlusNormal"/>
    <w:rsid w:val="000A61A8"/>
    <w:pPr>
      <w:widowControl w:val="0"/>
      <w:autoSpaceDE w:val="0"/>
      <w:autoSpaceDN w:val="0"/>
    </w:pPr>
    <w:rPr>
      <w:rFonts w:eastAsiaTheme="minorEastAsia" w:cs="Calibri"/>
      <w:sz w:val="22"/>
      <w:szCs w:val="22"/>
    </w:rPr>
  </w:style>
  <w:style w:type="paragraph" w:customStyle="1" w:styleId="21">
    <w:name w:val="Основной текст с отступом 21"/>
    <w:basedOn w:val="a"/>
    <w:rsid w:val="00B9107C"/>
    <w:pPr>
      <w:widowControl w:val="0"/>
      <w:suppressAutoHyphens/>
      <w:autoSpaceDE w:val="0"/>
      <w:spacing w:after="0"/>
      <w:ind w:firstLine="426"/>
      <w:jc w:val="both"/>
    </w:pPr>
    <w:rPr>
      <w:rFonts w:ascii="Times New Roman" w:eastAsia="Times New Roman" w:hAnsi="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421">
      <w:bodyDiv w:val="1"/>
      <w:marLeft w:val="0"/>
      <w:marRight w:val="0"/>
      <w:marTop w:val="0"/>
      <w:marBottom w:val="0"/>
      <w:divBdr>
        <w:top w:val="none" w:sz="0" w:space="0" w:color="auto"/>
        <w:left w:val="none" w:sz="0" w:space="0" w:color="auto"/>
        <w:bottom w:val="none" w:sz="0" w:space="0" w:color="auto"/>
        <w:right w:val="none" w:sz="0" w:space="0" w:color="auto"/>
      </w:divBdr>
    </w:div>
    <w:div w:id="121462496">
      <w:bodyDiv w:val="1"/>
      <w:marLeft w:val="0"/>
      <w:marRight w:val="0"/>
      <w:marTop w:val="0"/>
      <w:marBottom w:val="0"/>
      <w:divBdr>
        <w:top w:val="none" w:sz="0" w:space="0" w:color="auto"/>
        <w:left w:val="none" w:sz="0" w:space="0" w:color="auto"/>
        <w:bottom w:val="none" w:sz="0" w:space="0" w:color="auto"/>
        <w:right w:val="none" w:sz="0" w:space="0" w:color="auto"/>
      </w:divBdr>
    </w:div>
    <w:div w:id="721559737">
      <w:bodyDiv w:val="1"/>
      <w:marLeft w:val="0"/>
      <w:marRight w:val="0"/>
      <w:marTop w:val="0"/>
      <w:marBottom w:val="0"/>
      <w:divBdr>
        <w:top w:val="none" w:sz="0" w:space="0" w:color="auto"/>
        <w:left w:val="none" w:sz="0" w:space="0" w:color="auto"/>
        <w:bottom w:val="none" w:sz="0" w:space="0" w:color="auto"/>
        <w:right w:val="none" w:sz="0" w:space="0" w:color="auto"/>
      </w:divBdr>
    </w:div>
    <w:div w:id="1652708499">
      <w:bodyDiv w:val="1"/>
      <w:marLeft w:val="0"/>
      <w:marRight w:val="0"/>
      <w:marTop w:val="0"/>
      <w:marBottom w:val="0"/>
      <w:divBdr>
        <w:top w:val="none" w:sz="0" w:space="0" w:color="auto"/>
        <w:left w:val="none" w:sz="0" w:space="0" w:color="auto"/>
        <w:bottom w:val="none" w:sz="0" w:space="0" w:color="auto"/>
        <w:right w:val="none" w:sz="0" w:space="0" w:color="auto"/>
      </w:divBdr>
    </w:div>
    <w:div w:id="1828858283">
      <w:bodyDiv w:val="1"/>
      <w:marLeft w:val="0"/>
      <w:marRight w:val="0"/>
      <w:marTop w:val="0"/>
      <w:marBottom w:val="0"/>
      <w:divBdr>
        <w:top w:val="none" w:sz="0" w:space="0" w:color="auto"/>
        <w:left w:val="none" w:sz="0" w:space="0" w:color="auto"/>
        <w:bottom w:val="none" w:sz="0" w:space="0" w:color="auto"/>
        <w:right w:val="none" w:sz="0" w:space="0" w:color="auto"/>
      </w:divBdr>
    </w:div>
    <w:div w:id="2078701595">
      <w:bodyDiv w:val="1"/>
      <w:marLeft w:val="0"/>
      <w:marRight w:val="0"/>
      <w:marTop w:val="0"/>
      <w:marBottom w:val="0"/>
      <w:divBdr>
        <w:top w:val="none" w:sz="0" w:space="0" w:color="auto"/>
        <w:left w:val="none" w:sz="0" w:space="0" w:color="auto"/>
        <w:bottom w:val="none" w:sz="0" w:space="0" w:color="auto"/>
        <w:right w:val="none" w:sz="0" w:space="0" w:color="auto"/>
      </w:divBdr>
    </w:div>
    <w:div w:id="209571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6091</Words>
  <Characters>34724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CHESKIS-ED</Company>
  <LinksUpToDate>false</LinksUpToDate>
  <CharactersWithSpaces>40734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Киязбекова Елена Юрьевна</dc:creator>
  <cp:keywords/>
  <cp:lastModifiedBy>Грецкий Станислав Викторович</cp:lastModifiedBy>
  <cp:revision>13</cp:revision>
  <cp:lastPrinted>2023-01-16T07:28:00Z</cp:lastPrinted>
  <dcterms:created xsi:type="dcterms:W3CDTF">2025-01-20T04:04:00Z</dcterms:created>
  <dcterms:modified xsi:type="dcterms:W3CDTF">2025-01-21T02:12:00Z</dcterms:modified>
</cp:coreProperties>
</file>