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2" w:rsidRDefault="000F0BA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6C3452" w:rsidRDefault="000F0BA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26.10.2023 </w:t>
      </w:r>
    </w:p>
    <w:p w:rsidR="006C3452" w:rsidRDefault="006C3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452" w:rsidRDefault="000F0BAB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26 октября 2023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6C3452" w:rsidRDefault="000F0BAB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</w:t>
      </w:r>
      <w:r>
        <w:rPr>
          <w:sz w:val="26"/>
          <w:szCs w:val="26"/>
        </w:rPr>
        <w:t xml:space="preserve">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6C3452" w:rsidRDefault="006C3452">
      <w:pPr>
        <w:pStyle w:val="af3"/>
        <w:spacing w:beforeAutospacing="0" w:after="0" w:line="288" w:lineRule="auto"/>
        <w:jc w:val="both"/>
        <w:rPr>
          <w:sz w:val="26"/>
          <w:szCs w:val="26"/>
        </w:rPr>
      </w:pPr>
    </w:p>
    <w:p w:rsidR="006C3452" w:rsidRDefault="000F0BAB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>Рассмотрение уведомления работника ОСФР по Кировской области по вопросу предст</w:t>
      </w:r>
      <w:r>
        <w:rPr>
          <w:color w:val="000000"/>
          <w:sz w:val="26"/>
          <w:szCs w:val="26"/>
          <w:lang w:eastAsia="ar-SA"/>
        </w:rPr>
        <w:t>авления неполных сведений о доходах, расходах, об имуществе и обязательствах имущественного характера на близкого родственника за отчётные периоды 2020-2022</w:t>
      </w:r>
      <w:r>
        <w:rPr>
          <w:color w:val="000000"/>
          <w:sz w:val="26"/>
          <w:szCs w:val="26"/>
          <w:lang w:eastAsia="ar-SA"/>
        </w:rPr>
        <w:t xml:space="preserve">. </w:t>
      </w:r>
    </w:p>
    <w:p w:rsidR="006C3452" w:rsidRDefault="000F0BA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6C3452" w:rsidRDefault="000F0BAB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Признать, </w:t>
      </w:r>
      <w:bookmarkStart w:id="2" w:name="__DdeLink__9921_33287858821221"/>
      <w:bookmarkEnd w:id="2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что сведения о доходах, об им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уществе и обязательствах имущественного характера, </w:t>
      </w:r>
      <w:proofErr w:type="gramStart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представленные</w:t>
      </w:r>
      <w:proofErr w:type="gramEnd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работником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на близкого родственника за 2020-2022 гг. являются неполными и недостоверными.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Рекомендовать работодателю не применять к работнику дисциплинарное взыскание </w:t>
      </w:r>
      <w:r>
        <w:rPr>
          <w:rStyle w:val="ListLabel1"/>
          <w:rFonts w:ascii="Times New Roman" w:hAnsi="Times New Roman" w:cs="Times New Roman"/>
          <w:color w:val="000000"/>
          <w:sz w:val="26"/>
          <w:szCs w:val="28"/>
        </w:rPr>
        <w:t xml:space="preserve">в соответствии со </w:t>
      </w:r>
      <w:r>
        <w:rPr>
          <w:rStyle w:val="ListLabel1"/>
          <w:rFonts w:ascii="Times New Roman" w:hAnsi="Times New Roman" w:cs="Times New Roman"/>
          <w:color w:val="000000"/>
          <w:sz w:val="26"/>
          <w:szCs w:val="28"/>
        </w:rPr>
        <w:t>статьей 192 Трудового кодекса Российской Федерации.</w:t>
      </w:r>
    </w:p>
    <w:p w:rsidR="006C3452" w:rsidRDefault="006C3452">
      <w:pPr>
        <w:tabs>
          <w:tab w:val="left" w:pos="709"/>
        </w:tabs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8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2. Рассмотрение уведомления работника ОСФР по Кировской области по вопросу регистрации в качестве плательщика налога на профессиональный доход.</w:t>
      </w:r>
    </w:p>
    <w:p w:rsidR="006C3452" w:rsidRDefault="000F0BA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Уведомление работника принять к сведению.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Разъяснить работнику о необходимости отражения дохода, полученного от дополнительной оплачиваемой деятельности, в сведениях о доходах, расходах, об имуществе и обязательствах имущественного характера.</w:t>
      </w:r>
    </w:p>
    <w:p w:rsidR="006C3452" w:rsidRDefault="006C3452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вопросу осуществления иной оплачиваемой деятельности.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 полученного от иной оплачиваемой деятельности, в сведениях о доходах, расходах, об имущес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тве и обязательствах имущественного характера. </w:t>
      </w:r>
    </w:p>
    <w:p w:rsidR="006C3452" w:rsidRDefault="000F0BA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4" w:name="__DdeLink__2096_3955420418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6C3452" w:rsidRDefault="000F0BA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Уведомление работника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принять к сведению. Рекомендовать работодателю в случае привлечения работника к исполнению в суде обязанностей присяжного заседателя оформлять отсутствие путём издания приказа об освобождении работника от работы с сохранением за ним места работы (должности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) на время исполнения им государственных обязанностей. Работнику рекомендовать </w:t>
      </w:r>
      <w:hyperlink r:id="rId8">
        <w:r>
          <w:rPr>
            <w:rStyle w:val="ListLabel146"/>
            <w:rFonts w:ascii="Times New Roman" w:hAnsi="Times New Roman"/>
          </w:rPr>
          <w:t>отразить полу</w:t>
        </w:r>
        <w:r>
          <w:rPr>
            <w:rStyle w:val="ListLabel146"/>
            <w:rFonts w:ascii="Times New Roman" w:hAnsi="Times New Roman"/>
          </w:rPr>
          <w:t xml:space="preserve">ченный от </w:t>
        </w:r>
      </w:hyperlink>
      <w:hyperlink r:id="rId9">
        <w:r>
          <w:rPr>
            <w:rStyle w:val="ListLabel146"/>
            <w:rFonts w:ascii="Times New Roman" w:hAnsi="Times New Roman"/>
          </w:rPr>
          <w:t xml:space="preserve">указанной деятельности </w:t>
        </w:r>
      </w:hyperlink>
      <w:hyperlink r:id="rId10">
        <w:r>
          <w:rPr>
            <w:rStyle w:val="ListLabel146"/>
            <w:rFonts w:ascii="Times New Roman" w:hAnsi="Times New Roman"/>
          </w:rPr>
          <w:t>доход в сведениях о доходах, расходах, об имуществе и обязательствах имущественного характера</w:t>
        </w:r>
      </w:hyperlink>
      <w:r>
        <w:rPr>
          <w:rStyle w:val="ListLabel146"/>
          <w:rFonts w:ascii="Times New Roman" w:hAnsi="Times New Roman"/>
        </w:rPr>
        <w:t xml:space="preserve">. </w:t>
      </w:r>
    </w:p>
    <w:p w:rsidR="006C3452" w:rsidRDefault="006C345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5" w:name="__DdeLink__2096_39554204182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ой области</w:t>
      </w:r>
      <w:bookmarkEnd w:id="5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</w:t>
      </w:r>
    </w:p>
    <w:p w:rsidR="006C3452" w:rsidRDefault="000F0BA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Уведомление работника принять к сведению. Рекомендовать работодателю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в случае привлечения работника к исполнению в суде обязанностей присяжного заседателя оформлять отсутствие путём издания приказа об освобождении работника от работы с сохранением за ним места работы (должности) на время исполнения им государственных обязан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ностей. Работнику рекомендовать </w:t>
      </w:r>
      <w:hyperlink r:id="rId11">
        <w:r>
          <w:rPr>
            <w:rStyle w:val="ListLabel146"/>
            <w:rFonts w:ascii="Times New Roman" w:hAnsi="Times New Roman"/>
          </w:rPr>
          <w:t xml:space="preserve">отразить полученный от </w:t>
        </w:r>
      </w:hyperlink>
      <w:hyperlink r:id="rId12">
        <w:r>
          <w:rPr>
            <w:rStyle w:val="ListLabel146"/>
            <w:rFonts w:ascii="Times New Roman" w:hAnsi="Times New Roman"/>
          </w:rPr>
          <w:t xml:space="preserve">указанной деятельности </w:t>
        </w:r>
      </w:hyperlink>
      <w:hyperlink r:id="rId13">
        <w:r>
          <w:rPr>
            <w:rStyle w:val="ListLabel146"/>
            <w:rFonts w:ascii="Times New Roman" w:hAnsi="Times New Roman"/>
          </w:rPr>
          <w:t>доход в сведениях о доходах, расходах, об имуществе и обязательствах имущественного характера</w:t>
        </w:r>
      </w:hyperlink>
      <w:r>
        <w:rPr>
          <w:rStyle w:val="ListLabel146"/>
          <w:rFonts w:ascii="Times New Roman" w:hAnsi="Times New Roman"/>
        </w:rPr>
        <w:t>.</w:t>
      </w:r>
    </w:p>
    <w:p w:rsidR="006C3452" w:rsidRDefault="006C3452">
      <w:pPr>
        <w:spacing w:after="0" w:line="288" w:lineRule="auto"/>
        <w:jc w:val="both"/>
        <w:rPr>
          <w:rStyle w:val="ListLabel146"/>
          <w:rFonts w:ascii="Times New Roman" w:hAnsi="Times New Roman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2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страховой пенсии по старости.   </w:t>
      </w:r>
    </w:p>
    <w:p w:rsidR="006C3452" w:rsidRDefault="000F0BA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ления.</w:t>
      </w:r>
      <w:bookmarkStart w:id="7" w:name="__DdeLink__838_48056718012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Рекомендовать работнику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отражать (в случае назначения) страховую пенсию по старости в сведениях о доходах, расходах, об имуществе и обязательствах имущественного характера. </w:t>
      </w:r>
    </w:p>
    <w:p w:rsidR="006C3452" w:rsidRDefault="006C345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8" w:name="__DdeLink__2096_39554204182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единовременной выплаты средств пенсионных накоплений. </w:t>
      </w:r>
    </w:p>
    <w:p w:rsidR="006C3452" w:rsidRDefault="000F0BAB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Уведомление работника принять к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сведению.</w:t>
      </w:r>
    </w:p>
    <w:p w:rsidR="006C3452" w:rsidRDefault="006C345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единовременной выплаты средств пенсионных накоплений.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Признать, что при исполнении должностных обязанностей</w:t>
      </w:r>
      <w:bookmarkStart w:id="9" w:name="__DdeLink__1743_91147740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bookmarkEnd w:id="9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работником личная заинтересованность приводит или может привести к возникновению конфликта интересов.</w:t>
      </w:r>
      <w:r>
        <w:rPr>
          <w:rFonts w:ascii="Times New Roman" w:eastAsia="Calibri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Рекомендовать работодателю принять меры по недопущению любой возможности возникновения конфликта интересов по изложенной ситуации путем отстранения работника от исполнения должностных обязанностей в отношении близкого родственника, при реализации им права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на назначение единовременной выплаты средств пенсионных накоплений путём издания соответствующего приказа. </w:t>
      </w:r>
    </w:p>
    <w:p w:rsidR="006C3452" w:rsidRDefault="006C345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10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10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 с заявлением о корректировке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индивидуального лицевого счёта. 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</w:t>
      </w:r>
      <w:bookmarkStart w:id="11" w:name="__DdeLink__838_4805671802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 исполнении должностных обязанностей</w:t>
      </w:r>
      <w:bookmarkEnd w:id="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работником конфликт интересов отсутствует. </w:t>
      </w:r>
    </w:p>
    <w:p w:rsidR="006C3452" w:rsidRDefault="006C345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2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выплате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социального пособия на погребение. 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  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 принято следующе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личная заинтересованность может привести к конфликту интересов. Рекомендовать работодателю дать указание руководителю структурного подразделения возложить обязанность по подписан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ию поручения на выплату социального пособия на погребение на другого специалиста. Рекомендовать работнику отразить пособие на погребение в сведениях о доходах, расходах, об имуществе и обязательствах имущественного характера.</w:t>
      </w:r>
    </w:p>
    <w:p w:rsidR="006C3452" w:rsidRDefault="006C345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Рассмотрение уведомления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работника </w:t>
      </w:r>
      <w:bookmarkStart w:id="13" w:name="__DdeLink__2096_3955420418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накопительной пенсии.   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анностей работником конфликт интересов отсутствует. Рекомендовать работнику отражать накопительную пенсию (в случае назначения) в сведениях о доходах, расходах, об имуществе и обязательствах имущественного характера.</w:t>
      </w:r>
    </w:p>
    <w:p w:rsidR="006C3452" w:rsidRDefault="006C345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ab/>
        <w:t xml:space="preserve">12.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4" w:name="__DdeLink__2096_395542041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накопительной пенсии и срочной пенсионной выплаты.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 принято следующее 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накопительную пенсию и срочную пенсионную выплату (в случае назначения) в сведениях о доходах, расходах, об имуществе и о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бязательствах имущественного характера. </w:t>
      </w:r>
    </w:p>
    <w:p w:rsidR="006C3452" w:rsidRDefault="006C345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13.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5" w:name="__DdeLink__2096_3955420418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5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ежемесячной компенсационной выплаты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по уходу за нетрудоспособным.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</w:t>
      </w:r>
    </w:p>
    <w:p w:rsidR="006C3452" w:rsidRDefault="006C3452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14.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6" w:name="__DdeLink__2096_3955420418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 государственной услугой по представлению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путёвки на санаторно-курортное лечение.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Признать, что при исполнении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путем подачи соответствующего уведомления.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15.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7" w:name="__DdeLink__2096_3955420418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с 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ежемесячной компенсационной выплаты по уходу за нетрудоспособным.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6C3452" w:rsidRDefault="000F0BAB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</w:t>
      </w:r>
      <w:bookmarkStart w:id="18" w:name="__DdeLink__103_31489112603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18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работником конфликт  интересов отсутствует. </w:t>
      </w:r>
    </w:p>
    <w:sectPr w:rsidR="006C3452">
      <w:headerReference w:type="default" r:id="rId14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AB" w:rsidRDefault="000F0BAB">
      <w:pPr>
        <w:spacing w:after="0" w:line="240" w:lineRule="auto"/>
      </w:pPr>
      <w:r>
        <w:separator/>
      </w:r>
    </w:p>
  </w:endnote>
  <w:endnote w:type="continuationSeparator" w:id="0">
    <w:p w:rsidR="000F0BAB" w:rsidRDefault="000F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AB" w:rsidRDefault="000F0BAB">
      <w:pPr>
        <w:spacing w:after="0" w:line="240" w:lineRule="auto"/>
      </w:pPr>
      <w:r>
        <w:separator/>
      </w:r>
    </w:p>
  </w:footnote>
  <w:footnote w:type="continuationSeparator" w:id="0">
    <w:p w:rsidR="000F0BAB" w:rsidRDefault="000F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9676"/>
      <w:docPartObj>
        <w:docPartGallery w:val="Page Numbers (Top of Page)"/>
        <w:docPartUnique/>
      </w:docPartObj>
    </w:sdtPr>
    <w:sdtEndPr/>
    <w:sdtContent>
      <w:p w:rsidR="006C3452" w:rsidRDefault="000F0BAB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66DBF">
          <w:rPr>
            <w:noProof/>
          </w:rPr>
          <w:t>4</w:t>
        </w:r>
        <w:r>
          <w:fldChar w:fldCharType="end"/>
        </w:r>
      </w:p>
    </w:sdtContent>
  </w:sdt>
  <w:p w:rsidR="006C3452" w:rsidRDefault="006C3452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2"/>
    <w:rsid w:val="000F0BAB"/>
    <w:rsid w:val="006C3452"/>
    <w:rsid w:val="00C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A8F1AB41BCDA42D7C7E9192BC2A475F94FE1CC3742DC04A6991DE522E49BF740BDA19D078D9192FE79F818FBBC639A1E25A8C793CE33Co2F" TargetMode="External"/><Relationship Id="rId13" Type="http://schemas.openxmlformats.org/officeDocument/2006/relationships/hyperlink" Target="consultantplus://offline/ref=F81A8F1AB41BCDA42D7C7E9192BC2A475F94FE1CC3742DC04A6991DE522E49BF740BDA19D078D9192FE79F818FBBC639A1E25A8C793CE33Co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1A8F1AB41BCDA42D7C7E9192BC2A475F94FE1CC3742DC04A6991DE522E49BF740BDA19D078D9192FE79F818FBBC639A1E25A8C793CE33Co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1A8F1AB41BCDA42D7C7E9192BC2A475F94FE1CC3742DC04A6991DE522E49BF740BDA19D078D9192FE79F818FBBC639A1E25A8C793CE33Co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1A8F1AB41BCDA42D7C7E9192BC2A475F94FE1CC3742DC04A6991DE522E49BF740BDA19D078D9192FE79F818FBBC639A1E25A8C793CE33C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A8F1AB41BCDA42D7C7E9192BC2A475F94FE1CC3742DC04A6991DE522E49BF740BDA19D078D9192FE79F818FBBC639A1E25A8C793CE33Co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6B95-0650-432D-A725-B79A5863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2023-11-03T08:05:00Z</dcterms:created>
  <dcterms:modified xsi:type="dcterms:W3CDTF">2023-11-03T08:05:00Z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