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C" w:rsidRDefault="00B6252C" w:rsidP="00B6252C">
      <w:pPr>
        <w:spacing w:after="0" w:line="240" w:lineRule="auto"/>
        <w:ind w:left="-99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252C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-139484</wp:posOffset>
            </wp:positionH>
            <wp:positionV relativeFrom="paragraph">
              <wp:posOffset>267419</wp:posOffset>
            </wp:positionV>
            <wp:extent cx="810514" cy="786572"/>
            <wp:effectExtent l="0" t="0" r="8890" b="0"/>
            <wp:wrapSquare wrapText="bothSides"/>
            <wp:docPr id="23" name="object 17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EB60AFA-358D-42CC-B13B-9466788C84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ject 17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EB60AFA-358D-42CC-B13B-9466788C84CC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14" cy="78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0BD6" w:rsidRDefault="00BA43C0" w:rsidP="00DD1BB5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6E0BD6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10 шагов</w:t>
      </w:r>
    </w:p>
    <w:p w:rsidR="006E0BD6" w:rsidRDefault="006E0BD6" w:rsidP="00DD1BB5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по возмещению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произведенных</w:t>
      </w:r>
      <w:proofErr w:type="gramEnd"/>
    </w:p>
    <w:p w:rsidR="00C05DCC" w:rsidRDefault="00BA43C0" w:rsidP="00DD1BB5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6E0B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расходов на охрану труда</w:t>
      </w:r>
    </w:p>
    <w:p w:rsidR="00DD1BB5" w:rsidRPr="006E0BD6" w:rsidRDefault="00DD1BB5" w:rsidP="00DD1BB5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</w:p>
    <w:p w:rsidR="00FB315D" w:rsidRPr="006E0BD6" w:rsidRDefault="00C05DCC" w:rsidP="006E0BD6">
      <w:pPr>
        <w:spacing w:after="0" w:line="240" w:lineRule="auto"/>
        <w:ind w:right="454"/>
        <w:rPr>
          <w:rFonts w:ascii="Times New Roman" w:eastAsia="Times New Roman" w:hAnsi="Times New Roman" w:cs="Times New Roman"/>
          <w:lang w:eastAsia="ru-RU"/>
        </w:rPr>
      </w:pPr>
      <w:r w:rsidRPr="006E0BD6">
        <w:rPr>
          <w:rFonts w:ascii="Times New Roman" w:eastAsia="Times New Roman" w:hAnsi="Times New Roman" w:cs="Times New Roman"/>
          <w:lang w:eastAsia="ru-RU"/>
        </w:rPr>
        <w:t>С 1 января 2025 года вступил в силу Приказ Минтруда России от 11.07.2024 N 347н</w:t>
      </w:r>
      <w:r w:rsidR="00FB315D" w:rsidRPr="006E0BD6">
        <w:rPr>
          <w:rFonts w:ascii="Times New Roman" w:eastAsia="Times New Roman" w:hAnsi="Times New Roman" w:cs="Times New Roman"/>
          <w:lang w:eastAsia="ru-RU"/>
        </w:rPr>
        <w:t xml:space="preserve"> (далее – Правила №347н)</w:t>
      </w:r>
      <w:r w:rsidRPr="006E0BD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05DCC" w:rsidRDefault="00C05DCC" w:rsidP="006E0BD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lang w:eastAsia="ru-RU"/>
        </w:rPr>
      </w:pPr>
      <w:r w:rsidRPr="006E0BD6">
        <w:rPr>
          <w:rFonts w:ascii="Times New Roman" w:eastAsia="Times New Roman" w:hAnsi="Times New Roman" w:cs="Times New Roman"/>
          <w:lang w:eastAsia="ru-RU"/>
        </w:rPr>
        <w:t xml:space="preserve">На какие </w:t>
      </w:r>
      <w:r w:rsidR="00A573E3" w:rsidRPr="006E0BD6">
        <w:rPr>
          <w:rFonts w:ascii="Times New Roman" w:eastAsia="Times New Roman" w:hAnsi="Times New Roman" w:cs="Times New Roman"/>
          <w:lang w:eastAsia="ru-RU"/>
        </w:rPr>
        <w:t>мероприятия по охране труда</w:t>
      </w:r>
      <w:r w:rsidRPr="006E0BD6">
        <w:rPr>
          <w:rFonts w:ascii="Times New Roman" w:eastAsia="Times New Roman" w:hAnsi="Times New Roman" w:cs="Times New Roman"/>
          <w:lang w:eastAsia="ru-RU"/>
        </w:rPr>
        <w:t xml:space="preserve"> государство может выделить деньги, указано в пункте 2 Правил</w:t>
      </w:r>
      <w:r w:rsidR="00FB315D" w:rsidRPr="006E0BD6">
        <w:rPr>
          <w:rFonts w:ascii="Times New Roman" w:eastAsia="Times New Roman" w:hAnsi="Times New Roman" w:cs="Times New Roman"/>
          <w:lang w:eastAsia="ru-RU"/>
        </w:rPr>
        <w:t xml:space="preserve"> №347н</w:t>
      </w:r>
      <w:r w:rsidRPr="006E0BD6">
        <w:rPr>
          <w:rFonts w:ascii="Times New Roman" w:eastAsia="Times New Roman" w:hAnsi="Times New Roman" w:cs="Times New Roman"/>
          <w:lang w:eastAsia="ru-RU"/>
        </w:rPr>
        <w:t>.  </w:t>
      </w:r>
    </w:p>
    <w:p w:rsidR="006E0BD6" w:rsidRPr="006E0BD6" w:rsidRDefault="006E0BD6" w:rsidP="006E0BD6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7938"/>
      </w:tblGrid>
      <w:tr w:rsidR="00FB315D" w:rsidRPr="00C05DCC" w:rsidTr="007134C1">
        <w:trPr>
          <w:trHeight w:val="300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BA43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шага</w:t>
            </w:r>
          </w:p>
        </w:tc>
        <w:tc>
          <w:tcPr>
            <w:tcW w:w="7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BA43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Действия</w:t>
            </w:r>
          </w:p>
        </w:tc>
      </w:tr>
      <w:tr w:rsidR="00FB315D" w:rsidRPr="00C05DCC" w:rsidTr="007134C1">
        <w:trPr>
          <w:trHeight w:val="411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7134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</w:t>
            </w:r>
            <w:r w:rsidR="00BA43C0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ить объем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финансового обеспечения в текущем финансовом году </w:t>
            </w:r>
          </w:p>
        </w:tc>
      </w:tr>
      <w:tr w:rsidR="00FB315D" w:rsidRPr="00C05DCC" w:rsidTr="007134C1">
        <w:trPr>
          <w:trHeight w:val="540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BA43C0" w:rsidP="007134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план</w:t>
            </w:r>
            <w:r w:rsidR="00FB315D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финансового обеспечения в текущем финансовом году и согласова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</w:t>
            </w:r>
            <w:r w:rsidR="00FB315D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представительным органом работников (при наличии)</w:t>
            </w:r>
          </w:p>
        </w:tc>
      </w:tr>
      <w:tr w:rsidR="00FB315D" w:rsidRPr="00C05DCC" w:rsidTr="007134C1">
        <w:trPr>
          <w:trHeight w:val="540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3C0" w:rsidRPr="006E0BD6" w:rsidRDefault="00BA43C0" w:rsidP="00713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BD6">
              <w:rPr>
                <w:rFonts w:ascii="Times New Roman" w:hAnsi="Times New Roman" w:cs="Times New Roman"/>
                <w:sz w:val="21"/>
                <w:szCs w:val="21"/>
              </w:rPr>
              <w:t xml:space="preserve">Проверить наличие непогашенной недоимки, задолженности по пеням и штрафам, образовавшиеся по итогам отчетного периода в текущем финансовом году, недоимки, выявленной в ходе камеральной или выездной проверки, и (или) начисленные пени и штрафы по итогам камеральной или выездной проверки. </w:t>
            </w:r>
          </w:p>
          <w:p w:rsidR="00BA43C0" w:rsidRPr="006E0BD6" w:rsidRDefault="00BA43C0" w:rsidP="00713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B315D" w:rsidRPr="006E0BD6" w:rsidRDefault="00BA43C0" w:rsidP="0071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hAnsi="Times New Roman" w:cs="Times New Roman"/>
                <w:sz w:val="21"/>
                <w:szCs w:val="21"/>
              </w:rPr>
              <w:t xml:space="preserve">В случае наличия задолженностей – оплатить до подачи заявления на финансовое обеспечение предупредительных мер в 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ОСФР по Республике Крым</w:t>
            </w:r>
          </w:p>
        </w:tc>
      </w:tr>
      <w:tr w:rsidR="00FB315D" w:rsidRPr="00C05DCC" w:rsidTr="007134C1">
        <w:trPr>
          <w:trHeight w:val="540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3C0" w:rsidRPr="006E0BD6" w:rsidRDefault="00BA43C0" w:rsidP="0071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В случае подачи заявления на финансовое обеспечение и плана финансового обеспечения через ЕПГУ:</w:t>
            </w:r>
          </w:p>
          <w:p w:rsidR="00BA43C0" w:rsidRPr="006E0BD6" w:rsidRDefault="00BA43C0" w:rsidP="0071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работоспособность кабинета страхователя на едином портале государственных услуг, проверить действие электронн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о-цифровой подписи руководителя</w:t>
            </w:r>
          </w:p>
          <w:p w:rsidR="00BA43C0" w:rsidRPr="006E0BD6" w:rsidRDefault="00BA43C0" w:rsidP="0071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В случае подачи заявления 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на финансовое обеспечение 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 плана финансового обеспечения через Клиентскую службу доверенным лицом:</w:t>
            </w:r>
          </w:p>
          <w:p w:rsidR="00FB315D" w:rsidRPr="006E0BD6" w:rsidRDefault="00BA43C0" w:rsidP="0071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Подготовить доверенность на действия по подаче заявления и получения документов от ОСФР по Республике Крым </w:t>
            </w:r>
          </w:p>
        </w:tc>
      </w:tr>
      <w:tr w:rsidR="00FB315D" w:rsidRPr="00C05DCC" w:rsidTr="007134C1">
        <w:trPr>
          <w:trHeight w:val="336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5699" w:rsidRPr="006E0BD6" w:rsidRDefault="00A573E3" w:rsidP="0071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Предостав</w:t>
            </w:r>
            <w:r w:rsidR="00BA43C0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ить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заявлени</w:t>
            </w:r>
            <w:r w:rsidR="00BA43C0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финансовое обеспечение в ОСФР по Республике Крым– </w:t>
            </w:r>
            <w:r w:rsidR="00A9660F" w:rsidRPr="006E0BD6">
              <w:rPr>
                <w:rFonts w:ascii="Times New Roman" w:eastAsia="Times New Roman" w:hAnsi="Times New Roman" w:cs="Times New Roman"/>
                <w:b/>
                <w:bCs/>
                <w:color w:val="E74C3C"/>
                <w:sz w:val="21"/>
                <w:szCs w:val="21"/>
                <w:lang w:eastAsia="ru-RU"/>
              </w:rPr>
              <w:t>по 31 июля включительно</w:t>
            </w:r>
          </w:p>
          <w:p w:rsidR="00FB315D" w:rsidRPr="006E0BD6" w:rsidRDefault="00A573E3" w:rsidP="00A96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 необходимости, пода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дополнительно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заявления на финансовое обеспечение – </w:t>
            </w:r>
            <w:r w:rsidR="00A9660F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31 августа включительно</w:t>
            </w:r>
          </w:p>
        </w:tc>
      </w:tr>
      <w:tr w:rsidR="00FB315D" w:rsidRPr="00C05DCC" w:rsidTr="007134C1">
        <w:trPr>
          <w:trHeight w:val="540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A573E3" w:rsidP="007134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ить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ОСФР по Республике Крым Решение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финансовом обеспечении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предупредительных мер</w:t>
            </w:r>
          </w:p>
        </w:tc>
      </w:tr>
      <w:tr w:rsidR="00FB315D" w:rsidRPr="00C05DCC" w:rsidTr="007134C1">
        <w:trPr>
          <w:trHeight w:val="861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5F6F3D" w:rsidRPr="006E0BD6" w:rsidRDefault="007C3889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7</w:t>
            </w:r>
          </w:p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A573E3" w:rsidP="007134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сти 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указанны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плане финансового обеспечения, за счет средств работодателя</w:t>
            </w:r>
          </w:p>
        </w:tc>
      </w:tr>
      <w:tr w:rsidR="005F6F3D" w:rsidRPr="00C05DCC" w:rsidTr="007134C1">
        <w:trPr>
          <w:trHeight w:val="666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6F3D" w:rsidRPr="006E0BD6" w:rsidRDefault="007C3889" w:rsidP="005F6F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6F3D" w:rsidRPr="006E0BD6" w:rsidRDefault="00A573E3" w:rsidP="007134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ить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документ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6E0B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подтверждающи</w:t>
            </w:r>
            <w:r w:rsidR="006D5699" w:rsidRPr="006E0B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</w:t>
            </w:r>
            <w:r w:rsidRPr="006E0B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произведенные расходы страхователя (их заверенные копии), отчет о произведенных расходах на указанные цели</w:t>
            </w:r>
          </w:p>
        </w:tc>
      </w:tr>
      <w:tr w:rsidR="00FB315D" w:rsidRPr="00C05DCC" w:rsidTr="007134C1">
        <w:trPr>
          <w:trHeight w:val="540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A573E3" w:rsidP="00A966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Пода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заявлени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ОСФР по Республике Крым на возмещение расходов  – </w:t>
            </w:r>
            <w:r w:rsidR="00A9660F" w:rsidRPr="006E0BD6">
              <w:rPr>
                <w:rFonts w:ascii="Times New Roman" w:eastAsia="Times New Roman" w:hAnsi="Times New Roman" w:cs="Times New Roman"/>
                <w:b/>
                <w:bCs/>
                <w:color w:val="E74C3C"/>
                <w:sz w:val="21"/>
                <w:szCs w:val="21"/>
                <w:lang w:eastAsia="ru-RU"/>
              </w:rPr>
              <w:t>по 14</w:t>
            </w:r>
            <w:r w:rsidRPr="006E0BD6">
              <w:rPr>
                <w:rFonts w:ascii="Times New Roman" w:eastAsia="Times New Roman" w:hAnsi="Times New Roman" w:cs="Times New Roman"/>
                <w:b/>
                <w:bCs/>
                <w:color w:val="E74C3C"/>
                <w:sz w:val="21"/>
                <w:szCs w:val="21"/>
                <w:lang w:eastAsia="ru-RU"/>
              </w:rPr>
              <w:t xml:space="preserve"> ноября</w:t>
            </w:r>
            <w:r w:rsidR="00A9660F" w:rsidRPr="006E0BD6">
              <w:rPr>
                <w:rFonts w:ascii="Times New Roman" w:eastAsia="Times New Roman" w:hAnsi="Times New Roman" w:cs="Times New Roman"/>
                <w:b/>
                <w:bCs/>
                <w:color w:val="E74C3C"/>
                <w:sz w:val="21"/>
                <w:szCs w:val="21"/>
                <w:lang w:eastAsia="ru-RU"/>
              </w:rPr>
              <w:t xml:space="preserve"> включительно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 приложением документов, подтверждающих произведенные расходы </w:t>
            </w:r>
          </w:p>
        </w:tc>
      </w:tr>
      <w:tr w:rsidR="00FB315D" w:rsidRPr="00C05DCC" w:rsidTr="007134C1">
        <w:trPr>
          <w:trHeight w:val="342"/>
        </w:trPr>
        <w:tc>
          <w:tcPr>
            <w:tcW w:w="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FB315D" w:rsidP="00C05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FB315D" w:rsidRPr="006E0BD6" w:rsidRDefault="00A573E3" w:rsidP="007134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ить 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</w:t>
            </w:r>
            <w:r w:rsidR="006D5699"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6E0B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расчетный счет страхователя – </w:t>
            </w:r>
            <w:r w:rsidRPr="006E0BD6">
              <w:rPr>
                <w:rFonts w:ascii="Times New Roman" w:hAnsi="Times New Roman" w:cs="Times New Roman"/>
                <w:sz w:val="21"/>
                <w:szCs w:val="21"/>
              </w:rPr>
              <w:t xml:space="preserve">в течение 15 рабочих дней со дня </w:t>
            </w:r>
            <w:r w:rsidR="006D5699" w:rsidRPr="006E0BD6">
              <w:rPr>
                <w:rFonts w:ascii="Times New Roman" w:hAnsi="Times New Roman" w:cs="Times New Roman"/>
                <w:sz w:val="21"/>
                <w:szCs w:val="21"/>
              </w:rPr>
              <w:t>подачи</w:t>
            </w:r>
            <w:r w:rsidRPr="006E0BD6">
              <w:rPr>
                <w:rFonts w:ascii="Times New Roman" w:hAnsi="Times New Roman" w:cs="Times New Roman"/>
                <w:sz w:val="21"/>
                <w:szCs w:val="21"/>
              </w:rPr>
              <w:t xml:space="preserve"> заявления о возмещении расходов и полного комплекта документов</w:t>
            </w:r>
          </w:p>
        </w:tc>
      </w:tr>
    </w:tbl>
    <w:p w:rsidR="006E0BD6" w:rsidRDefault="006E0BD6" w:rsidP="006E0BD6">
      <w:pPr>
        <w:pStyle w:val="a7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6E0BD6" w:rsidRPr="006E0BD6" w:rsidRDefault="006E0BD6" w:rsidP="006E0BD6">
      <w:pPr>
        <w:pStyle w:val="a7"/>
        <w:numPr>
          <w:ilvl w:val="0"/>
          <w:numId w:val="4"/>
        </w:numPr>
        <w:tabs>
          <w:tab w:val="clear" w:pos="720"/>
        </w:tabs>
        <w:spacing w:after="0"/>
        <w:ind w:left="0" w:hanging="3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Горячая линия для страхователей</w:t>
      </w:r>
      <w:r w:rsidRPr="006E0BD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</w:p>
    <w:p w:rsidR="006E0BD6" w:rsidRPr="006E0BD6" w:rsidRDefault="006E0BD6" w:rsidP="006E0B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0BD6">
        <w:rPr>
          <w:rFonts w:ascii="Times New Roman" w:hAnsi="Times New Roman" w:cs="Times New Roman"/>
          <w:sz w:val="20"/>
          <w:szCs w:val="20"/>
        </w:rPr>
        <w:t xml:space="preserve">       (3652) 77-33-55 выбрать опцию </w:t>
      </w:r>
      <w:r w:rsidRPr="006E0BD6">
        <w:rPr>
          <w:sz w:val="20"/>
          <w:szCs w:val="20"/>
        </w:rPr>
        <w:t>5</w:t>
      </w:r>
    </w:p>
    <w:p w:rsidR="006E0BD6" w:rsidRPr="006E0BD6" w:rsidRDefault="006E0BD6" w:rsidP="006E0BD6">
      <w:pPr>
        <w:pStyle w:val="a7"/>
        <w:numPr>
          <w:ilvl w:val="0"/>
          <w:numId w:val="5"/>
        </w:numPr>
        <w:tabs>
          <w:tab w:val="clear" w:pos="720"/>
        </w:tabs>
        <w:spacing w:after="0"/>
        <w:ind w:left="0" w:hanging="425"/>
        <w:rPr>
          <w:rFonts w:ascii="Times New Roman" w:hAnsi="Times New Roman" w:cs="Times New Roman"/>
          <w:sz w:val="20"/>
          <w:szCs w:val="20"/>
        </w:rPr>
      </w:pPr>
      <w:r w:rsidRPr="006E0BD6">
        <w:rPr>
          <w:rFonts w:ascii="Times New Roman" w:hAnsi="Times New Roman" w:cs="Times New Roman"/>
          <w:sz w:val="20"/>
          <w:szCs w:val="20"/>
        </w:rPr>
        <w:t>Телеграмм-чат для консультирования страхователе</w:t>
      </w:r>
      <w:r w:rsidRPr="006E0BD6">
        <w:rPr>
          <w:sz w:val="20"/>
          <w:szCs w:val="20"/>
        </w:rPr>
        <w:t>й</w:t>
      </w:r>
    </w:p>
    <w:p w:rsidR="00AE4426" w:rsidRDefault="0004235B" w:rsidP="006E0BD6">
      <w:pPr>
        <w:spacing w:after="0"/>
        <w:rPr>
          <w:rFonts w:ascii="Times New Roman" w:eastAsia="Times New Roman" w:hAnsi="Times New Roman" w:cs="Times New Roman"/>
          <w:color w:val="2E74B5" w:themeColor="accent1" w:themeShade="BF"/>
          <w:sz w:val="20"/>
          <w:szCs w:val="20"/>
          <w:lang w:eastAsia="ru-RU"/>
        </w:rPr>
      </w:pPr>
      <w:hyperlink r:id="rId7" w:history="1">
        <w:r w:rsidR="006E0BD6" w:rsidRPr="006E0BD6">
          <w:rPr>
            <w:rStyle w:val="a4"/>
            <w:rFonts w:ascii="Times New Roman" w:hAnsi="Times New Roman" w:cs="Times New Roman"/>
            <w:sz w:val="20"/>
            <w:szCs w:val="20"/>
          </w:rPr>
          <w:t>https://t.me/</w:t>
        </w:r>
        <w:proofErr w:type="spellStart"/>
        <w:r w:rsidR="006E0BD6" w:rsidRPr="006E0BD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sfr</w:t>
        </w:r>
        <w:proofErr w:type="spellEnd"/>
        <w:r w:rsidR="006E0BD6" w:rsidRPr="006E0BD6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proofErr w:type="spellStart"/>
        <w:r w:rsidR="006E0BD6" w:rsidRPr="006E0BD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crimea</w:t>
        </w:r>
        <w:proofErr w:type="spellEnd"/>
        <w:r w:rsidR="006E0BD6" w:rsidRPr="006E0BD6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proofErr w:type="spellStart"/>
        <w:r w:rsidR="006E0BD6" w:rsidRPr="006E0BD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strahovateli</w:t>
        </w:r>
        <w:proofErr w:type="spellEnd"/>
      </w:hyperlink>
      <w:r w:rsidR="006E0BD6">
        <w:rPr>
          <w:rFonts w:ascii="Times New Roman" w:hAnsi="Times New Roman" w:cs="Times New Roman"/>
          <w:sz w:val="20"/>
          <w:szCs w:val="20"/>
        </w:rPr>
        <w:t>Раздел «Проф</w:t>
      </w:r>
      <w:proofErr w:type="gramStart"/>
      <w:r w:rsidR="006E0BD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6E0BD6">
        <w:rPr>
          <w:rFonts w:ascii="Times New Roman" w:hAnsi="Times New Roman" w:cs="Times New Roman"/>
          <w:sz w:val="20"/>
          <w:szCs w:val="20"/>
        </w:rPr>
        <w:t xml:space="preserve">иски»  </w:t>
      </w:r>
      <w:r w:rsidR="006E0BD6" w:rsidRPr="006E0BD6">
        <w:rPr>
          <w:rFonts w:ascii="Times New Roman" w:hAnsi="Times New Roman" w:cs="Times New Roman"/>
          <w:sz w:val="20"/>
          <w:szCs w:val="20"/>
        </w:rPr>
        <w:t xml:space="preserve">Сайт: </w:t>
      </w:r>
      <w:hyperlink r:id="rId8" w:tgtFrame="_blank" w:history="1">
        <w:proofErr w:type="spellStart"/>
        <w:r w:rsidR="006E0BD6" w:rsidRPr="006E0BD6">
          <w:rPr>
            <w:rFonts w:ascii="Times New Roman" w:eastAsia="Times New Roman" w:hAnsi="Times New Roman" w:cs="Times New Roman"/>
            <w:b/>
            <w:bCs/>
            <w:color w:val="2E74B5" w:themeColor="accent1" w:themeShade="BF"/>
            <w:sz w:val="20"/>
            <w:szCs w:val="20"/>
            <w:u w:val="single"/>
            <w:lang w:eastAsia="ru-RU"/>
          </w:rPr>
          <w:t>sfr.gov.ru</w:t>
        </w:r>
        <w:proofErr w:type="spellEnd"/>
        <w:r w:rsidR="006E0BD6" w:rsidRPr="006E0BD6">
          <w:rPr>
            <w:rFonts w:ascii="Times New Roman" w:eastAsia="Times New Roman" w:hAnsi="Times New Roman" w:cs="Times New Roman"/>
            <w:color w:val="2E74B5" w:themeColor="accent1" w:themeShade="BF"/>
            <w:sz w:val="20"/>
            <w:szCs w:val="20"/>
            <w:u w:val="single"/>
            <w:lang w:eastAsia="ru-RU"/>
          </w:rPr>
          <w:t>›</w:t>
        </w:r>
        <w:proofErr w:type="spellStart"/>
        <w:r w:rsidR="006E0BD6" w:rsidRPr="006E0BD6">
          <w:rPr>
            <w:rFonts w:ascii="Times New Roman" w:eastAsia="Times New Roman" w:hAnsi="Times New Roman" w:cs="Times New Roman"/>
            <w:color w:val="2E74B5" w:themeColor="accent1" w:themeShade="BF"/>
            <w:sz w:val="20"/>
            <w:szCs w:val="20"/>
            <w:u w:val="single"/>
            <w:lang w:eastAsia="ru-RU"/>
          </w:rPr>
          <w:t>branches</w:t>
        </w:r>
        <w:proofErr w:type="spellEnd"/>
        <w:r w:rsidR="006E0BD6" w:rsidRPr="006E0BD6">
          <w:rPr>
            <w:rFonts w:ascii="Times New Roman" w:eastAsia="Times New Roman" w:hAnsi="Times New Roman" w:cs="Times New Roman"/>
            <w:color w:val="2E74B5" w:themeColor="accent1" w:themeShade="BF"/>
            <w:sz w:val="20"/>
            <w:szCs w:val="20"/>
            <w:u w:val="single"/>
            <w:lang w:eastAsia="ru-RU"/>
          </w:rPr>
          <w:t>/</w:t>
        </w:r>
        <w:proofErr w:type="spellStart"/>
        <w:r w:rsidR="006E0BD6" w:rsidRPr="006E0BD6">
          <w:rPr>
            <w:rFonts w:ascii="Times New Roman" w:eastAsia="Times New Roman" w:hAnsi="Times New Roman" w:cs="Times New Roman"/>
            <w:color w:val="2E74B5" w:themeColor="accent1" w:themeShade="BF"/>
            <w:sz w:val="20"/>
            <w:szCs w:val="20"/>
            <w:u w:val="single"/>
            <w:lang w:eastAsia="ru-RU"/>
          </w:rPr>
          <w:t>krim</w:t>
        </w:r>
        <w:proofErr w:type="spellEnd"/>
        <w:r w:rsidR="006E0BD6" w:rsidRPr="006E0BD6">
          <w:rPr>
            <w:rFonts w:ascii="Times New Roman" w:eastAsia="Times New Roman" w:hAnsi="Times New Roman" w:cs="Times New Roman"/>
            <w:color w:val="2E74B5" w:themeColor="accent1" w:themeShade="BF"/>
            <w:sz w:val="20"/>
            <w:szCs w:val="20"/>
            <w:u w:val="single"/>
            <w:lang w:eastAsia="ru-RU"/>
          </w:rPr>
          <w:t>/</w:t>
        </w:r>
      </w:hyperlink>
    </w:p>
    <w:p w:rsidR="006E0BD6" w:rsidRPr="00AE4426" w:rsidRDefault="00AE4426" w:rsidP="006E0BD6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E442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945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Крым </w:t>
      </w:r>
      <w:proofErr w:type="spellStart"/>
      <w:r w:rsidRPr="00945F4B">
        <w:rPr>
          <w:rFonts w:ascii="Times New Roman" w:eastAsia="Times New Roman" w:hAnsi="Times New Roman" w:cs="Times New Roman"/>
          <w:sz w:val="20"/>
          <w:szCs w:val="20"/>
          <w:lang w:eastAsia="ru-RU"/>
        </w:rPr>
        <w:t>СФР_страхователи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</w:t>
      </w:r>
    </w:p>
    <w:p w:rsidR="00D557E6" w:rsidRPr="00DD31DF" w:rsidRDefault="0004235B" w:rsidP="00DD1BB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434343"/>
          <w:sz w:val="36"/>
          <w:szCs w:val="36"/>
          <w:lang w:eastAsia="ru-RU"/>
        </w:rPr>
      </w:pPr>
      <w:hyperlink r:id="rId9" w:history="1">
        <w:r w:rsidR="00991B08" w:rsidRPr="00F004CB">
          <w:rPr>
            <w:rStyle w:val="a4"/>
            <w:rFonts w:ascii="Times New Roman" w:hAnsi="Times New Roman" w:cs="Times New Roman"/>
            <w:sz w:val="20"/>
            <w:szCs w:val="20"/>
          </w:rPr>
          <w:t>https://t.me/+</w:t>
        </w:r>
        <w:r w:rsidR="00991B08" w:rsidRPr="00F004CB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IW</w:t>
        </w:r>
        <w:r w:rsidR="00991B08" w:rsidRPr="00991B08">
          <w:rPr>
            <w:rStyle w:val="a4"/>
            <w:rFonts w:ascii="Times New Roman" w:hAnsi="Times New Roman" w:cs="Times New Roman"/>
            <w:sz w:val="20"/>
            <w:szCs w:val="20"/>
          </w:rPr>
          <w:t>50</w:t>
        </w:r>
        <w:proofErr w:type="spellStart"/>
        <w:r w:rsidR="00991B08" w:rsidRPr="00F004CB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GoO</w:t>
        </w:r>
        <w:proofErr w:type="spellEnd"/>
        <w:r w:rsidR="00991B08" w:rsidRPr="00991B08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proofErr w:type="spellStart"/>
        <w:r w:rsidR="00991B08" w:rsidRPr="00F004CB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IwNiNDNi</w:t>
        </w:r>
        <w:proofErr w:type="spellEnd"/>
      </w:hyperlink>
      <w:r w:rsidR="00991B08" w:rsidRPr="00991B0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991B08">
        <w:rPr>
          <w:rFonts w:ascii="Times New Roman" w:hAnsi="Times New Roman" w:cs="Times New Roman"/>
          <w:sz w:val="20"/>
          <w:szCs w:val="20"/>
        </w:rPr>
        <w:t>резмещается</w:t>
      </w:r>
      <w:proofErr w:type="spellEnd"/>
      <w:r w:rsidR="00991B08">
        <w:rPr>
          <w:rFonts w:ascii="Times New Roman" w:hAnsi="Times New Roman" w:cs="Times New Roman"/>
          <w:sz w:val="20"/>
          <w:szCs w:val="20"/>
        </w:rPr>
        <w:t xml:space="preserve"> актуальная информация (памятки, шаблоны, таблицы, семинары</w:t>
      </w:r>
      <w:r w:rsidR="00991B08" w:rsidRPr="00AE4426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="00AE4426" w:rsidRPr="00AE4426">
        <w:rPr>
          <w:rFonts w:ascii="Times New Roman" w:hAnsi="Times New Roman" w:cs="Times New Roman"/>
          <w:color w:val="000000"/>
          <w:sz w:val="20"/>
          <w:szCs w:val="20"/>
        </w:rPr>
        <w:t>«Ф</w:t>
      </w:r>
      <w:proofErr w:type="gramEnd"/>
      <w:r w:rsidR="00AE4426" w:rsidRPr="00AE4426">
        <w:rPr>
          <w:rFonts w:ascii="Times New Roman" w:hAnsi="Times New Roman" w:cs="Times New Roman"/>
          <w:color w:val="000000"/>
          <w:sz w:val="20"/>
          <w:szCs w:val="20"/>
        </w:rPr>
        <w:t>инансирование предупредительных мер»</w:t>
      </w:r>
      <w:bookmarkStart w:id="0" w:name="_GoBack"/>
      <w:bookmarkEnd w:id="0"/>
    </w:p>
    <w:sectPr w:rsidR="00D557E6" w:rsidRPr="00DD31DF" w:rsidSect="00A9660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15pt;height:25.15pt;visibility:visible;mso-wrap-style:square" o:bullet="t">
        <v:imagedata r:id="rId1" o:title=""/>
      </v:shape>
    </w:pict>
  </w:numPicBullet>
  <w:numPicBullet w:numPicBulletId="1">
    <w:pict>
      <v:shape id="_x0000_i1029" type="#_x0000_t75" style="width:25.15pt;height:25.15pt;visibility:visible;mso-wrap-style:square" o:bullet="t">
        <v:imagedata r:id="rId2" o:title=""/>
      </v:shape>
    </w:pict>
  </w:numPicBullet>
  <w:abstractNum w:abstractNumId="0">
    <w:nsid w:val="06EC4417"/>
    <w:multiLevelType w:val="multilevel"/>
    <w:tmpl w:val="CA6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47F71"/>
    <w:multiLevelType w:val="hybridMultilevel"/>
    <w:tmpl w:val="A71C8050"/>
    <w:lvl w:ilvl="0" w:tplc="069A9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06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8B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8E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A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EC2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4C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6B7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CEC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85C2867"/>
    <w:multiLevelType w:val="multilevel"/>
    <w:tmpl w:val="7AA2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03BD3"/>
    <w:multiLevelType w:val="multilevel"/>
    <w:tmpl w:val="874A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55FFB"/>
    <w:multiLevelType w:val="hybridMultilevel"/>
    <w:tmpl w:val="B260BDD6"/>
    <w:lvl w:ilvl="0" w:tplc="373094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C3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28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583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E0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B8F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907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A6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343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5E9"/>
    <w:rsid w:val="000115E9"/>
    <w:rsid w:val="00015147"/>
    <w:rsid w:val="00030E11"/>
    <w:rsid w:val="0004235B"/>
    <w:rsid w:val="001146CF"/>
    <w:rsid w:val="00175366"/>
    <w:rsid w:val="00183132"/>
    <w:rsid w:val="001D2878"/>
    <w:rsid w:val="001D587C"/>
    <w:rsid w:val="00265110"/>
    <w:rsid w:val="00432859"/>
    <w:rsid w:val="005964DE"/>
    <w:rsid w:val="005A0012"/>
    <w:rsid w:val="005E4C4C"/>
    <w:rsid w:val="005F6F3D"/>
    <w:rsid w:val="00637F67"/>
    <w:rsid w:val="006555D9"/>
    <w:rsid w:val="006D5699"/>
    <w:rsid w:val="006E0BD6"/>
    <w:rsid w:val="007134C1"/>
    <w:rsid w:val="00737139"/>
    <w:rsid w:val="00751CC9"/>
    <w:rsid w:val="00797648"/>
    <w:rsid w:val="007A2BB1"/>
    <w:rsid w:val="007B6C4F"/>
    <w:rsid w:val="007C3889"/>
    <w:rsid w:val="007F182D"/>
    <w:rsid w:val="00882F2C"/>
    <w:rsid w:val="00892DD1"/>
    <w:rsid w:val="008C62E5"/>
    <w:rsid w:val="008D494C"/>
    <w:rsid w:val="008D524D"/>
    <w:rsid w:val="00945F4B"/>
    <w:rsid w:val="00963159"/>
    <w:rsid w:val="00991B08"/>
    <w:rsid w:val="009A739A"/>
    <w:rsid w:val="009E42FE"/>
    <w:rsid w:val="00A01669"/>
    <w:rsid w:val="00A177DC"/>
    <w:rsid w:val="00A2130E"/>
    <w:rsid w:val="00A33B30"/>
    <w:rsid w:val="00A521F8"/>
    <w:rsid w:val="00A573E3"/>
    <w:rsid w:val="00A92F1F"/>
    <w:rsid w:val="00A9660F"/>
    <w:rsid w:val="00AA7E10"/>
    <w:rsid w:val="00AB7D87"/>
    <w:rsid w:val="00AD1769"/>
    <w:rsid w:val="00AE4426"/>
    <w:rsid w:val="00B2324B"/>
    <w:rsid w:val="00B6252C"/>
    <w:rsid w:val="00B879DE"/>
    <w:rsid w:val="00BA43C0"/>
    <w:rsid w:val="00BE0267"/>
    <w:rsid w:val="00C05DCC"/>
    <w:rsid w:val="00C10867"/>
    <w:rsid w:val="00C577B1"/>
    <w:rsid w:val="00C71149"/>
    <w:rsid w:val="00C86609"/>
    <w:rsid w:val="00CC3298"/>
    <w:rsid w:val="00CD0ABA"/>
    <w:rsid w:val="00CD6AF9"/>
    <w:rsid w:val="00D11D8C"/>
    <w:rsid w:val="00D5443D"/>
    <w:rsid w:val="00D557E6"/>
    <w:rsid w:val="00D6693D"/>
    <w:rsid w:val="00DA7A2E"/>
    <w:rsid w:val="00DD1BB5"/>
    <w:rsid w:val="00DD31DF"/>
    <w:rsid w:val="00DE6AE9"/>
    <w:rsid w:val="00E17894"/>
    <w:rsid w:val="00E61C9F"/>
    <w:rsid w:val="00F30641"/>
    <w:rsid w:val="00F45761"/>
    <w:rsid w:val="00FA0054"/>
    <w:rsid w:val="00FB315D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5B"/>
  </w:style>
  <w:style w:type="paragraph" w:styleId="1">
    <w:name w:val="heading 1"/>
    <w:basedOn w:val="a"/>
    <w:link w:val="10"/>
    <w:uiPriority w:val="9"/>
    <w:qFormat/>
    <w:rsid w:val="00C05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5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5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C0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DCC"/>
    <w:rPr>
      <w:color w:val="0000FF"/>
      <w:u w:val="single"/>
    </w:rPr>
  </w:style>
  <w:style w:type="character" w:styleId="a5">
    <w:name w:val="Strong"/>
    <w:basedOn w:val="a0"/>
    <w:uiPriority w:val="22"/>
    <w:qFormat/>
    <w:rsid w:val="00C05DCC"/>
    <w:rPr>
      <w:b/>
      <w:bCs/>
    </w:rPr>
  </w:style>
  <w:style w:type="table" w:styleId="a6">
    <w:name w:val="Table Grid"/>
    <w:basedOn w:val="a1"/>
    <w:uiPriority w:val="59"/>
    <w:rsid w:val="00DE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1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7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1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54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389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im/?ysclid=m6kch9991h287064646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sfr_crimea_strahovate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+IW50GoO_IwNiNDNi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4771-BE5D-4265-BE58-9EC99565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Екатерина Александровна</dc:creator>
  <cp:keywords/>
  <dc:description/>
  <cp:lastModifiedBy>Admin</cp:lastModifiedBy>
  <cp:revision>53</cp:revision>
  <cp:lastPrinted>2025-08-20T10:05:00Z</cp:lastPrinted>
  <dcterms:created xsi:type="dcterms:W3CDTF">2025-05-19T07:45:00Z</dcterms:created>
  <dcterms:modified xsi:type="dcterms:W3CDTF">2026-01-22T14:34:00Z</dcterms:modified>
</cp:coreProperties>
</file>