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от 29.12.2024 N 2714</w:t>
              <w:br/>
              <w:t xml:space="preserve">"Об утверждении Решения о порядке предоставления субсидии на государственную поддержку стимулирования найма отдельных категорий граждан"</w:t>
              <w:br/>
              <w:t xml:space="preserve">(ред. от 26.05.2026)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29 декабря 2024 г. N 2714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РЕШЕНИЯ О ПОРЯДКЕ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СУБСИДИИ НА</w:t>
      </w:r>
    </w:p>
    <w:p>
      <w:pPr>
        <w:pStyle w:val="2"/>
        <w:jc w:val="center"/>
      </w:pPr>
      <w:r>
        <w:rPr>
          <w:sz w:val="24"/>
        </w:rPr>
        <w:t xml:space="preserve">ГОСУДАРСТВЕННУЮ ПОДДЕРЖКУ</w:t>
      </w:r>
    </w:p>
    <w:p>
      <w:pPr>
        <w:pStyle w:val="2"/>
        <w:jc w:val="center"/>
      </w:pPr>
      <w:r>
        <w:rPr>
          <w:sz w:val="24"/>
        </w:rPr>
        <w:t xml:space="preserve">СТИМУЛИРОВАНИЯ НАЙМА</w:t>
      </w:r>
    </w:p>
    <w:p>
      <w:pPr>
        <w:pStyle w:val="2"/>
        <w:jc w:val="center"/>
      </w:pPr>
      <w:r>
        <w:rPr>
          <w:sz w:val="24"/>
        </w:rPr>
        <w:t xml:space="preserve">ОТДЕЛЬНЫХ КАТЕГОРИЙ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(изм. прик. от 13.03.2025 N </w:t>
            </w:r>
            <w:r>
              <w:rPr>
                <w:sz w:val="24"/>
                <w:color w:val="392c69"/>
              </w:rPr>
              <w:t xml:space="preserve">287</w:t>
            </w:r>
            <w:r>
              <w:rPr>
                <w:sz w:val="24"/>
                <w:color w:val="392c69"/>
              </w:rPr>
              <w:t xml:space="preserve">; от 02.12.2025 N </w:t>
            </w:r>
            <w:r>
              <w:rPr>
                <w:sz w:val="24"/>
                <w:color w:val="392c69"/>
              </w:rPr>
              <w:t xml:space="preserve">1517</w:t>
            </w:r>
            <w:r>
              <w:rPr>
                <w:sz w:val="24"/>
                <w:color w:val="392c69"/>
              </w:rPr>
              <w:t xml:space="preserve">; от 30.12.2025 N </w:t>
            </w:r>
            <w:r>
              <w:rPr>
                <w:sz w:val="24"/>
                <w:color w:val="392c69"/>
              </w:rPr>
              <w:t xml:space="preserve">1787</w:t>
            </w:r>
            <w:r>
              <w:rPr>
                <w:sz w:val="24"/>
                <w:color w:val="392c69"/>
              </w:rPr>
              <w:t xml:space="preserve">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26.05.2026 N </w:t>
            </w:r>
            <w:r>
              <w:rPr>
                <w:sz w:val="24"/>
                <w:color w:val="392c69"/>
              </w:rPr>
              <w:t xml:space="preserve">642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3 (2)</w:t>
      </w:r>
      <w:r>
        <w:rPr>
          <w:sz w:val="24"/>
        </w:rPr>
        <w:t xml:space="preserve"> постановления Правительства Российской Федерации от 25 октября 2023 г. N </w:t>
      </w:r>
      <w:r>
        <w:rPr>
          <w:sz w:val="24"/>
        </w:rPr>
        <w:t xml:space="preserve">1780</w:t>
      </w:r>
      <w:r>
        <w:rPr>
          <w:sz w:val="24"/>
        </w:rPr>
        <w:t xml:space="preserve">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</w:t>
      </w:r>
      <w:r>
        <w:rPr>
          <w:sz w:val="24"/>
          <w:b w:val="on"/>
        </w:rPr>
        <w:t xml:space="preserve">приказываю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29" w:tooltip="Решение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о порядке предоставления субсидии на государственную поддержку стимулирования найма отдельных категорий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 1 января 2025 года и действует до 1 января 2027 года.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С. Чирков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Фонда пенсионного и социального</w:t>
      </w:r>
    </w:p>
    <w:p>
      <w:pPr>
        <w:pStyle w:val="0"/>
        <w:jc w:val="right"/>
      </w:pPr>
      <w:r>
        <w:rPr>
          <w:sz w:val="24"/>
        </w:rPr>
        <w:t xml:space="preserve">страхования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декабря 2024 г. N 2714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  <w:b w:val="on"/>
        </w:rPr>
        <w:t xml:space="preserve">Решение</w:t>
      </w:r>
    </w:p>
    <w:p>
      <w:pPr>
        <w:pStyle w:val="2"/>
        <w:jc w:val="center"/>
      </w:pPr>
      <w:r>
        <w:rPr>
          <w:sz w:val="24"/>
          <w:b w:val="on"/>
        </w:rPr>
        <w:t xml:space="preserve">о порядке предоставления субсидии на государственную поддержку стимулирования найма отдельных категорий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прик. от 13.03.2025 N </w:t>
            </w:r>
            <w:r>
              <w:rPr>
                <w:sz w:val="24"/>
                <w:color w:val="392c69"/>
              </w:rPr>
              <w:t xml:space="preserve">287</w:t>
            </w:r>
            <w:r>
              <w:rPr>
                <w:sz w:val="24"/>
                <w:color w:val="392c69"/>
              </w:rPr>
              <w:t xml:space="preserve">; от 02.12.2025 N </w:t>
            </w:r>
            <w:r>
              <w:rPr>
                <w:sz w:val="24"/>
                <w:color w:val="392c69"/>
              </w:rPr>
              <w:t xml:space="preserve">1517</w:t>
            </w:r>
            <w:r>
              <w:rPr>
                <w:sz w:val="24"/>
                <w:color w:val="392c69"/>
              </w:rPr>
              <w:t xml:space="preserve">; от 30.12.2025 N </w:t>
            </w:r>
            <w:r>
              <w:rPr>
                <w:sz w:val="24"/>
                <w:color w:val="392c69"/>
              </w:rPr>
              <w:t xml:space="preserve">1787</w:t>
            </w:r>
            <w:r>
              <w:rPr>
                <w:sz w:val="24"/>
                <w:color w:val="392c69"/>
              </w:rPr>
              <w:t xml:space="preserve">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26.05.2026 N </w:t>
            </w:r>
            <w:r>
              <w:rPr>
                <w:sz w:val="24"/>
                <w:color w:val="392c69"/>
              </w:rPr>
              <w:t xml:space="preserve">642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N </w:t>
      </w:r>
      <w:r>
        <w:rPr>
          <w:sz w:val="24"/>
          <w:b w:val="on"/>
        </w:rPr>
        <w:t xml:space="preserve">________</w:t>
      </w:r>
      <w:r>
        <w:rPr>
          <w:sz w:val="24"/>
        </w:rPr>
        <w:t xml:space="preserve"> от "___" __________ 202__ г.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76"/>
        <w:gridCol w:w="5387"/>
        <w:gridCol w:w="1134"/>
        <w:gridCol w:w="1240"/>
      </w:tblGrid>
      <w:tr>
        <w:tblPrEx>
          <w:tblBorders>
            <w:insideH w:val="single" w:sz="4"/>
          </w:tblBorders>
        </w:tblPrEx>
        <w:tc>
          <w:tcPr>
            <w:tcW w:w="2376" w:type="dxa"/>
            <w:vAlign w:val="center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Главный распорядитель бюджетных средств</w:t>
            </w:r>
          </w:p>
        </w:tc>
        <w:tc>
          <w:tcPr>
            <w:tcW w:w="5387" w:type="dxa"/>
            <w:vAlign w:val="center"/>
            <w:tcBorders>
              <w:top w:val="nil"/>
              <w:left w:val="nil"/>
              <w:bottom w:val="single" w:sz="4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Фонд пенсионного и социального страхования Российской Федерации</w:t>
            </w:r>
          </w:p>
        </w:tc>
        <w:tc>
          <w:tcPr>
            <w:tcW w:w="1134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240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W w:w="1240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</w:t>
            </w:r>
          </w:p>
        </w:tc>
      </w:tr>
      <w:tr>
        <w:tblPrEx>
          <w:tblBorders>
            <w:insideV w:val="single" w:sz="4"/>
          </w:tblBorders>
        </w:tblPrEx>
        <w:tc>
          <w:tcPr>
            <w:gridSpan w:val="3"/>
            <w:tcW w:w="889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ОКТМО</w:t>
            </w:r>
          </w:p>
        </w:tc>
        <w:tc>
          <w:tcPr>
            <w:tcW w:w="124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00000006</w:t>
            </w:r>
          </w:p>
        </w:tc>
      </w:tr>
      <w:tr>
        <w:tc>
          <w:tcPr>
            <w:tcW w:w="237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Бюджет</w:t>
            </w:r>
          </w:p>
        </w:tc>
        <w:tc>
          <w:tcPr>
            <w:gridSpan w:val="2"/>
            <w:tcW w:w="6521" w:type="dxa"/>
            <w:vAlign w:val="center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Бюджет Фонда пенсионного и социального страхования Российской Федерации</w:t>
            </w:r>
          </w:p>
        </w:tc>
        <w:tc>
          <w:tcPr>
            <w:tcW w:w="1240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37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Направление расходов</w:t>
            </w:r>
          </w:p>
        </w:tc>
        <w:tc>
          <w:tcPr>
            <w:tcW w:w="5387" w:type="dxa"/>
            <w:vAlign w:val="center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поддержка стимулирования найма отдельных категорий граждан</w:t>
            </w:r>
          </w:p>
        </w:tc>
        <w:tc>
          <w:tcPr>
            <w:tcW w:w="113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240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50310</w:t>
            </w:r>
          </w:p>
        </w:tc>
      </w:tr>
      <w:tr>
        <w:tc>
          <w:tcPr>
            <w:tcW w:w="237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Национальный проект</w:t>
            </w:r>
          </w:p>
        </w:tc>
        <w:tc>
          <w:tcPr>
            <w:tcW w:w="5387" w:type="dxa"/>
            <w:vAlign w:val="center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"Кадры"</w:t>
            </w:r>
          </w:p>
        </w:tc>
        <w:tc>
          <w:tcPr>
            <w:tcW w:w="113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240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</w:t>
            </w:r>
          </w:p>
        </w:tc>
      </w:tr>
      <w:tr>
        <w:tc>
          <w:tcPr>
            <w:tcW w:w="237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программа</w:t>
            </w:r>
          </w:p>
        </w:tc>
        <w:tc>
          <w:tcPr>
            <w:tcW w:w="5387" w:type="dxa"/>
            <w:vAlign w:val="center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Содействие занятости населения</w:t>
            </w:r>
          </w:p>
        </w:tc>
        <w:tc>
          <w:tcPr>
            <w:tcW w:w="113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240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</w:t>
            </w:r>
          </w:p>
        </w:tc>
      </w:tr>
      <w:tr>
        <w:tc>
          <w:tcPr>
            <w:tcW w:w="237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Структурный элемент</w:t>
            </w:r>
          </w:p>
        </w:tc>
        <w:tc>
          <w:tcPr>
            <w:tcW w:w="5387" w:type="dxa"/>
            <w:vAlign w:val="center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Федеральный проект "Активные меры содействия занятости"</w:t>
            </w:r>
          </w:p>
        </w:tc>
        <w:tc>
          <w:tcPr>
            <w:tcW w:w="113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240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Л3</w:t>
            </w:r>
          </w:p>
        </w:tc>
      </w:tr>
      <w:tr>
        <w:tc>
          <w:tcPr>
            <w:tcW w:w="237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Целевая статья расходов</w:t>
            </w:r>
          </w:p>
        </w:tc>
        <w:tc>
          <w:tcPr>
            <w:tcW w:w="5387" w:type="dxa"/>
            <w:vAlign w:val="center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поддержка стимулирования найма отдельных категорий граждан</w:t>
            </w:r>
          </w:p>
        </w:tc>
        <w:tc>
          <w:tcPr>
            <w:tcW w:w="113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БК</w:t>
            </w:r>
          </w:p>
        </w:tc>
        <w:tc>
          <w:tcPr>
            <w:tcW w:w="1240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 2 Л3 50310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68" w:name="P68"/>
    <w:bookmarkEnd w:id="68"/>
    <w:p>
      <w:pPr>
        <w:pStyle w:val="0"/>
      </w:pPr>
      <w:r>
        <w:rPr>
          <w:sz w:val="24"/>
          <w:b w:val="on"/>
        </w:rPr>
        <w:t xml:space="preserve">1. Общая информация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69"/>
        <w:gridCol w:w="6768"/>
      </w:tblGrid>
      <w:tr>
        <w:tc>
          <w:tcPr>
            <w:tcW w:w="3369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субсидии</w:t>
            </w:r>
          </w:p>
        </w:tc>
        <w:tc>
          <w:tcPr>
            <w:tcW w:w="6768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поддержка стимулирования найма отдельных категорий граждан</w:t>
            </w:r>
          </w:p>
        </w:tc>
      </w:tr>
      <w:tr>
        <w:tc>
          <w:tcPr>
            <w:tcW w:w="3369" w:type="dxa"/>
          </w:tcPr>
          <w:p>
            <w:pPr>
              <w:pStyle w:val="0"/>
            </w:pPr>
            <w:r>
              <w:rPr>
                <w:sz w:val="24"/>
              </w:rPr>
              <w:t xml:space="preserve">Цель предоставления субсидии</w:t>
            </w:r>
          </w:p>
        </w:tc>
        <w:tc>
          <w:tcPr>
            <w:tcW w:w="67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Частичная компенсация затрат работодателя на выплату заработной платы работникам из числа трудоустроенных отдельных категорий граждан (ветераны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детей-инвалидов)</w:t>
            </w:r>
          </w:p>
        </w:tc>
      </w:tr>
      <w:tr>
        <w:tc>
          <w:tcPr>
            <w:tcW w:w="3369" w:type="dxa"/>
          </w:tcPr>
          <w:p>
            <w:pPr>
              <w:pStyle w:val="0"/>
            </w:pPr>
            <w:r>
              <w:rPr>
                <w:sz w:val="24"/>
              </w:rPr>
              <w:t xml:space="preserve">Тип субсидии</w:t>
            </w:r>
          </w:p>
        </w:tc>
        <w:tc>
          <w:tcPr>
            <w:tcW w:w="6768" w:type="dxa"/>
          </w:tcPr>
          <w:p>
            <w:pPr>
              <w:pStyle w:val="0"/>
            </w:pPr>
            <w:r>
              <w:rPr>
                <w:sz w:val="24"/>
              </w:rPr>
              <w:t xml:space="preserve">Субсидии на оказание услуг (выполнение работ)</w:t>
            </w:r>
          </w:p>
        </w:tc>
      </w:tr>
      <w:tr>
        <w:tc>
          <w:tcPr>
            <w:tcW w:w="3369" w:type="dxa"/>
          </w:tcPr>
          <w:p>
            <w:pPr>
              <w:pStyle w:val="0"/>
            </w:pPr>
            <w:r>
              <w:rPr>
                <w:sz w:val="24"/>
              </w:rPr>
              <w:t xml:space="preserve">Способ предоставления средств из бюджета</w:t>
            </w:r>
          </w:p>
        </w:tc>
        <w:tc>
          <w:tcPr>
            <w:tcW w:w="6768" w:type="dxa"/>
          </w:tcPr>
          <w:p>
            <w:pPr>
              <w:pStyle w:val="0"/>
            </w:pPr>
            <w:r>
              <w:rPr>
                <w:sz w:val="24"/>
              </w:rPr>
              <w:t xml:space="preserve">Возмещение недополученных доходов и (или) возмещение затрат</w:t>
            </w:r>
          </w:p>
        </w:tc>
      </w:tr>
      <w:tr>
        <w:tc>
          <w:tcPr>
            <w:tcW w:w="3369" w:type="dxa"/>
          </w:tcPr>
          <w:p>
            <w:pPr>
              <w:pStyle w:val="0"/>
            </w:pPr>
            <w:r>
              <w:rPr>
                <w:sz w:val="24"/>
              </w:rPr>
              <w:t xml:space="preserve">Для служебного пользования</w:t>
            </w:r>
          </w:p>
        </w:tc>
        <w:tc>
          <w:tcPr>
            <w:tcW w:w="6768" w:type="dxa"/>
          </w:tcPr>
          <w:p>
            <w:pPr>
              <w:pStyle w:val="0"/>
            </w:pPr>
            <w:r>
              <w:rPr>
                <w:sz w:val="24"/>
              </w:rPr>
              <w:t xml:space="preserve">Нет</w:t>
            </w:r>
          </w:p>
        </w:tc>
      </w:tr>
      <w:tr>
        <w:tc>
          <w:tcPr>
            <w:tcW w:w="3369" w:type="dxa"/>
          </w:tcPr>
          <w:p>
            <w:pPr>
              <w:pStyle w:val="0"/>
            </w:pPr>
            <w:r>
              <w:rPr>
                <w:sz w:val="24"/>
              </w:rPr>
              <w:t xml:space="preserve">Направлено на реализацию новаций в сфере искусственного интеллекта</w:t>
            </w:r>
          </w:p>
        </w:tc>
        <w:tc>
          <w:tcPr>
            <w:tcW w:w="6768" w:type="dxa"/>
          </w:tcPr>
          <w:p>
            <w:pPr>
              <w:pStyle w:val="0"/>
            </w:pPr>
            <w:r>
              <w:rPr>
                <w:sz w:val="24"/>
              </w:rPr>
              <w:t xml:space="preserve">Нет</w:t>
            </w:r>
          </w:p>
        </w:tc>
      </w:tr>
      <w:tr>
        <w:tc>
          <w:tcPr>
            <w:tcW w:w="3369" w:type="dxa"/>
          </w:tcPr>
          <w:p>
            <w:pPr>
              <w:pStyle w:val="0"/>
            </w:pPr>
            <w:r>
              <w:rPr>
                <w:sz w:val="24"/>
              </w:rPr>
              <w:t xml:space="preserve">Способ отбора</w:t>
            </w:r>
          </w:p>
        </w:tc>
        <w:tc>
          <w:tcPr>
            <w:tcW w:w="6768" w:type="dxa"/>
          </w:tcPr>
          <w:p>
            <w:pPr>
              <w:pStyle w:val="0"/>
            </w:pPr>
            <w:r>
              <w:rPr>
                <w:sz w:val="24"/>
              </w:rPr>
              <w:t xml:space="preserve">Запрос предложения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  <w:b w:val="on"/>
        </w:rPr>
        <w:t xml:space="preserve">Используемые понятия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Понятия, используемые в настоящем </w:t>
      </w:r>
      <w:hyperlink w:history="0" w:anchor="P29" w:tooltip="Решение">
        <w:r>
          <w:rPr>
            <w:sz w:val="24"/>
            <w:color w:val="0000ff"/>
          </w:rPr>
          <w:t xml:space="preserve">Решении</w:t>
        </w:r>
      </w:hyperlink>
      <w:r>
        <w:rPr>
          <w:sz w:val="24"/>
        </w:rPr>
        <w:t xml:space="preserve"> о порядке предоставления субсидии, означают следующее: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 безвозмездной основе посредством внешних сервисов информационного взаимодействия;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(искл. абз. прик. от 02.12.2025 </w:t>
      </w:r>
      <w:r>
        <w:rPr>
          <w:sz w:val="24"/>
        </w:rPr>
        <w:t xml:space="preserve">N 1517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(искл. абз. прик. от 02.12.2025 </w:t>
      </w:r>
      <w:r>
        <w:rPr>
          <w:sz w:val="24"/>
        </w:rPr>
        <w:t xml:space="preserve">N 1517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>
      <w:pPr>
        <w:pStyle w:val="0"/>
        <w:jc w:val="both"/>
      </w:pPr>
      <w:r>
        <w:rPr>
          <w:sz w:val="24"/>
        </w:rPr>
        <w:t xml:space="preserve">(в ред. прик. от 13.03.2025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"получатели субсидии, работодатели" - юридические лица, включая некоммерческие организации, и индивидуальные предприниматели, участвующие в реализации программы мероприятий по субсидированию работодателей, привлекающие отдельные категории работников, соответствующие требованиям, установленным настоящим </w:t>
      </w:r>
      <w:hyperlink w:history="0" w:anchor="P29" w:tooltip="Решение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(искл.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"реестр" - реестр Фонда для предоставления субсидии юридическим лицам, включая некоммерческие организации, и индивидуальным предпринимателям, соответствующим требованиям и критериям, установленным настоящим </w:t>
      </w:r>
      <w:hyperlink w:history="0" w:anchor="P29" w:tooltip="Решение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"Фонд" - Фонд пенсионного и социального страхования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  <w:b w:val="on"/>
        </w:rPr>
        <w:t xml:space="preserve">2. Информация о получателях субсидии</w:t>
      </w:r>
    </w:p>
    <w:p>
      <w:pPr>
        <w:pStyle w:val="0"/>
        <w:spacing w:before="240" w:lineRule="auto"/>
      </w:pPr>
      <w:r>
        <w:rPr>
          <w:sz w:val="24"/>
          <w:b w:val="on"/>
        </w:rPr>
        <w:t xml:space="preserve">Категории получателей субсидии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36"/>
        <w:gridCol w:w="6201"/>
      </w:tblGrid>
      <w:tr>
        <w:tc>
          <w:tcPr>
            <w:tcW w:w="3936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Категория</w:t>
            </w:r>
          </w:p>
        </w:tc>
        <w:tc>
          <w:tcPr>
            <w:tcW w:w="6201" w:type="dxa"/>
          </w:tcPr>
          <w:p>
            <w:pPr>
              <w:pStyle w:val="0"/>
            </w:pPr>
            <w:r>
              <w:rPr>
                <w:sz w:val="24"/>
              </w:rPr>
              <w:t xml:space="preserve">Тип субъекта экономической деятельности</w:t>
            </w:r>
          </w:p>
        </w:tc>
      </w:tr>
      <w:tr>
        <w:tc>
          <w:tcPr>
            <w:tcW w:w="3936" w:type="dxa"/>
          </w:tcPr>
          <w:p>
            <w:pPr>
              <w:pStyle w:val="0"/>
            </w:pPr>
            <w:r>
              <w:rPr>
                <w:sz w:val="24"/>
              </w:rPr>
              <w:t xml:space="preserve">Коммерческие организации</w:t>
            </w:r>
          </w:p>
        </w:tc>
        <w:tc>
          <w:tcPr>
            <w:tcW w:w="6201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</w:tr>
      <w:tr>
        <w:tc>
          <w:tcPr>
            <w:tcW w:w="3936" w:type="dxa"/>
          </w:tcPr>
          <w:p>
            <w:pPr>
              <w:pStyle w:val="0"/>
            </w:pPr>
            <w:r>
              <w:rPr>
                <w:sz w:val="24"/>
              </w:rPr>
              <w:t xml:space="preserve">Некоммерческие организации</w:t>
            </w:r>
          </w:p>
        </w:tc>
        <w:tc>
          <w:tcPr>
            <w:tcW w:w="6201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</w:tr>
      <w:tr>
        <w:tc>
          <w:tcPr>
            <w:tcW w:w="3936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Индивидуальные предприниматели</w:t>
            </w:r>
          </w:p>
        </w:tc>
        <w:tc>
          <w:tcPr>
            <w:tcW w:w="6201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лицо, осуществляющее предпринимательскую деятельность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  <w:b w:val="on"/>
        </w:rPr>
        <w:t xml:space="preserve">Требования к получателям субсидии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78"/>
        <w:gridCol w:w="4359"/>
      </w:tblGrid>
      <w:tr>
        <w:tc>
          <w:tcPr>
            <w:tcW w:w="577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требования</w:t>
            </w:r>
          </w:p>
        </w:tc>
        <w:tc>
          <w:tcPr>
            <w:tcW w:w="4359" w:type="dxa"/>
          </w:tcPr>
          <w:p>
            <w:pPr>
              <w:pStyle w:val="0"/>
            </w:pPr>
            <w:r>
              <w:rPr>
                <w:sz w:val="24"/>
              </w:rPr>
              <w:t xml:space="preserve">Подтверждающий соответствие требованию документ</w:t>
            </w:r>
          </w:p>
          <w:p>
            <w:pPr>
              <w:pStyle w:val="0"/>
            </w:pPr>
            <w:r>
              <w:rPr>
                <w:sz w:val="24"/>
              </w:rPr>
              <w:t xml:space="preserve">Сведения о работодателях, трудоустроивших граждан, а также о трудоустроенных гражданах, Заявление</w:t>
            </w:r>
          </w:p>
        </w:tc>
      </w:tr>
      <w:tr>
        <w:tc>
          <w:tcPr>
            <w:gridSpan w:val="2"/>
            <w:tcW w:w="101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прик. от 13.03.2025 </w:t>
            </w:r>
            <w:r>
              <w:rPr>
                <w:sz w:val="24"/>
              </w:rPr>
              <w:t xml:space="preserve">N 287</w:t>
            </w:r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5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Работодатель, трудоустроивший граждан отдельных категорий, а также трудоустроенные граждане включены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Сведения о работодателях, трудоустроивших граждан,</w:t>
            </w:r>
          </w:p>
          <w:p>
            <w:pPr>
              <w:pStyle w:val="0"/>
            </w:pPr>
            <w:r>
              <w:rPr>
                <w:sz w:val="24"/>
              </w:rPr>
              <w:t xml:space="preserve">а также о трудоустроенных гражданах с учетом соответствия следующим требованиям: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>
            <w:pPr>
              <w:pStyle w:val="0"/>
            </w:pPr>
            <w:r>
              <w:rPr>
                <w:sz w:val="24"/>
              </w:rPr>
              <w:t xml:space="preserve"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</w:t>
            </w:r>
            <w:hyperlink w:history="0" w:anchor="P29" w:tooltip="Решение">
              <w:r>
                <w:rPr>
                  <w:sz w:val="24"/>
                  <w:color w:val="0000ff"/>
                </w:rPr>
                <w:t xml:space="preserve">Решением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г) получатель субсидии не является иностранным агентом в соответствии с Федеральным законом от 14 июля 2022 г. N </w:t>
            </w:r>
            <w:r>
              <w:rPr>
                <w:sz w:val="24"/>
              </w:rPr>
              <w:t xml:space="preserve">255-ФЗ</w:t>
            </w:r>
            <w:r>
              <w:rPr>
                <w:sz w:val="24"/>
              </w:rPr>
              <w:t xml:space="preserve"> "О контроле за деятельностью лиц, находящихся под иностранным влиянием";</w:t>
            </w:r>
          </w:p>
          <w:p>
            <w:pPr>
              <w:pStyle w:val="0"/>
            </w:pPr>
            <w:r>
              <w:rPr>
                <w:sz w:val="24"/>
              </w:rPr>
              <w:t xml:space="preserve">д) получатель субсидии не находится в составляемых в рамках реализации полномочий, предусмотренных </w:t>
            </w:r>
            <w:r>
              <w:rPr>
                <w:sz w:val="24"/>
              </w:rPr>
              <w:t xml:space="preserve">главой VII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Устава</w:t>
            </w:r>
            <w:r>
              <w:rPr>
                <w:sz w:val="24"/>
              </w:rPr>
              <w:t xml:space="preserve">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</w:t>
            </w:r>
            <w:hyperlink w:history="0" w:anchor="P29" w:tooltip="Решение">
              <w:r>
                <w:rPr>
                  <w:sz w:val="24"/>
                  <w:color w:val="0000ff"/>
                </w:rPr>
                <w:t xml:space="preserve">Решением</w:t>
              </w:r>
            </w:hyperlink>
            <w:r>
              <w:rPr>
                <w:sz w:val="24"/>
              </w:rPr>
      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</w:t>
            </w:r>
            <w:hyperlink w:history="0" w:anchor="P29" w:tooltip="Решение">
              <w:r>
                <w:rPr>
                  <w:sz w:val="24"/>
                  <w:color w:val="0000ff"/>
                </w:rPr>
                <w:t xml:space="preserve">Решением</w:t>
              </w:r>
            </w:hyperlink>
            <w:r>
              <w:rPr>
                <w:sz w:val="24"/>
              </w:rPr>
              <w:t xml:space="preserve">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ж) получатель субсидии не является лицом, нарушившим условие о внедрении современных технологий, включая решения на базе искусственного интеллекта и следующим критериям: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наличие государственной регистрации работодателя в соответствии с законодательством Российской Федерации, осуществленной до 1 января 2026 г.;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прик. от 26.05.2026 </w:t>
            </w:r>
            <w:r>
              <w:rPr>
                <w:sz w:val="24"/>
              </w:rPr>
              <w:t xml:space="preserve">N 642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</w:pPr>
            <w:r>
              <w:rPr>
                <w:sz w:val="24"/>
              </w:rPr>
              <w:t xml:space="preserve">б) работодатель на дату направления в Фонд Заявления не находится в процессе реорганизации (за исключением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</w:t>
            </w:r>
          </w:p>
          <w:p>
            <w:pPr>
              <w:pStyle w:val="0"/>
            </w:pPr>
            <w:r>
              <w:rPr>
                <w:sz w:val="24"/>
              </w:rPr>
              <w:t xml:space="preserve">в) отсутствие в реестре дисквалифицированных лиц на дату направления в Фонд Заявления сведений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работодателя;</w:t>
            </w:r>
          </w:p>
          <w:p>
            <w:pPr>
              <w:pStyle w:val="0"/>
            </w:pPr>
            <w:r>
              <w:rPr>
                <w:sz w:val="24"/>
              </w:rPr>
              <w:t xml:space="preserve">г)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      </w:r>
          </w:p>
          <w:p>
            <w:pPr>
              <w:pStyle w:val="0"/>
            </w:pPr>
            <w:r>
              <w:rPr>
                <w:sz w:val="24"/>
              </w:rPr>
              <w:t xml:space="preserve">д) Пункт исключен.</w:t>
            </w:r>
          </w:p>
          <w:p>
            <w:pPr>
              <w:pStyle w:val="0"/>
            </w:pPr>
            <w:r>
              <w:rPr>
                <w:sz w:val="24"/>
              </w:rPr>
              <w:t xml:space="preserve">е)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территории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      </w:r>
          </w:p>
          <w:p>
            <w:pPr>
              <w:pStyle w:val="0"/>
            </w:pPr>
            <w:r>
              <w:rPr>
                <w:sz w:val="24"/>
              </w:rPr>
              <w:t xml:space="preserve">ж) работодатель не является получателем в текущем году субсидии в соответствии с постановлением Правительства Российской Федерации от 27 декабря 2010 г. N </w:t>
            </w:r>
            <w:r>
              <w:rPr>
                <w:sz w:val="24"/>
              </w:rPr>
              <w:t xml:space="preserve">1135</w:t>
            </w:r>
            <w:r>
              <w:rPr>
                <w:sz w:val="24"/>
              </w:rPr>
              <w:t xml:space="preserve"> "О предоставлении субсидий из федерального бюджета на государственную поддержку отдельных общественных и иных некоммерческих организаций";</w:t>
            </w:r>
          </w:p>
          <w:p>
            <w:pPr>
              <w:pStyle w:val="0"/>
            </w:pPr>
            <w:r>
              <w:rPr>
                <w:sz w:val="24"/>
              </w:rPr>
              <w:t xml:space="preserve">з) выплата работодателем заработной платы трудоустроенным гражданам в размере не ниже полутора величин минимального размера оплаты труда, установленного Федеральным законом от 19 июня 2000 г. N </w:t>
            </w:r>
            <w:r>
              <w:rPr>
                <w:sz w:val="24"/>
              </w:rPr>
              <w:t xml:space="preserve">82-ФЗ</w:t>
            </w:r>
            <w:r>
              <w:rPr>
                <w:sz w:val="24"/>
              </w:rPr>
              <w:t xml:space="preserve"> "О минимальном размере оплаты труда"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прик. от 02.12.2025 </w:t>
            </w:r>
            <w:r>
              <w:rPr>
                <w:sz w:val="24"/>
              </w:rPr>
              <w:t xml:space="preserve">N 1517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43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01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прик. от 13.03.2025 </w:t>
            </w:r>
            <w:r>
              <w:rPr>
                <w:sz w:val="24"/>
              </w:rPr>
              <w:t xml:space="preserve">N 287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(искл. прик. от 13.03.2025 </w:t>
            </w:r>
            <w:r>
              <w:rPr>
                <w:sz w:val="24"/>
              </w:rPr>
              <w:t xml:space="preserve">N 287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прик. от 13.03.2025 </w:t>
            </w:r>
            <w:r>
              <w:rPr>
                <w:sz w:val="24"/>
              </w:rPr>
              <w:t xml:space="preserve">N 287</w:t>
            </w:r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прик. от 13.03.2025 </w:t>
            </w:r>
            <w:r>
              <w:rPr>
                <w:sz w:val="24"/>
              </w:rPr>
              <w:t xml:space="preserve">N 287</w:t>
            </w:r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5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Организатор отбора</w:t>
            </w:r>
          </w:p>
        </w:tc>
        <w:tc>
          <w:tcPr>
            <w:tcW w:w="4359" w:type="dxa"/>
          </w:tcPr>
          <w:p>
            <w:pPr>
              <w:pStyle w:val="0"/>
            </w:pPr>
            <w:r>
              <w:rPr>
                <w:sz w:val="24"/>
              </w:rPr>
              <w:t xml:space="preserve">Фонд на основании Сведений о работодателях, трудоустроивших граждан, а также о трудоустроенных гражданах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  <w:b w:val="on"/>
        </w:rPr>
        <w:t xml:space="preserve">3. Результат предоставления субсидии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результатов</w:t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17"/>
        <w:gridCol w:w="1418"/>
        <w:gridCol w:w="340"/>
        <w:gridCol w:w="1701"/>
        <w:gridCol w:w="340"/>
        <w:gridCol w:w="851"/>
        <w:gridCol w:w="850"/>
        <w:gridCol w:w="992"/>
        <w:gridCol w:w="1048"/>
        <w:gridCol w:w="1361"/>
        <w:gridCol w:w="1098"/>
      </w:tblGrid>
      <w:tr>
        <w:tc>
          <w:tcPr>
            <w:tcW w:w="8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результата</w:t>
            </w:r>
          </w:p>
        </w:tc>
        <w:tc>
          <w:tcPr>
            <w:tcW w:w="141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результата</w:t>
            </w:r>
          </w:p>
        </w:tc>
        <w:tc>
          <w:tcPr>
            <w:gridSpan w:val="2"/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результата</w:t>
            </w:r>
          </w:p>
        </w:tc>
        <w:tc>
          <w:tcPr>
            <w:gridSpan w:val="3"/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по ОКЕИ</w:t>
            </w:r>
          </w:p>
        </w:tc>
        <w:tc>
          <w:tcPr>
            <w:tcW w:w="99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Детализация по получателям</w:t>
            </w:r>
          </w:p>
        </w:tc>
        <w:tc>
          <w:tcPr>
            <w:tcW w:w="104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в виде нарастающего итога</w:t>
            </w:r>
          </w:p>
        </w:tc>
        <w:tc>
          <w:tcPr>
            <w:gridSpan w:val="2"/>
            <w:tcW w:w="24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Конечный результат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(дд.мм.гггг)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</w:t>
            </w:r>
          </w:p>
        </w:tc>
      </w:tr>
      <w:tr>
        <w:tc>
          <w:tcPr>
            <w:gridSpan w:val="11"/>
            <w:tcW w:w="10816" w:type="dxa"/>
            <w:vAlign w:val="center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  <w:t xml:space="preserve">Целевая статья: 07 2 Л3 50310</w:t>
            </w:r>
          </w:p>
        </w:tc>
      </w:tr>
      <w:tr>
        <w:tc>
          <w:tcPr>
            <w:tcW w:w="817" w:type="dxa"/>
          </w:tcPr>
          <w:p>
            <w:pPr>
              <w:pStyle w:val="0"/>
            </w:pPr>
            <w:r>
              <w:rPr>
                <w:sz w:val="24"/>
              </w:rPr>
              <w:t xml:space="preserve">X212410000</w:t>
            </w:r>
          </w:p>
        </w:tc>
        <w:tc>
          <w:tcPr>
            <w:gridSpan w:val="2"/>
            <w:tcW w:w="175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привлечение квалифицированных кадров за счет стимулирования граждан отдельных категорий к трудоустройству</w:t>
            </w:r>
          </w:p>
        </w:tc>
        <w:tc>
          <w:tcPr>
            <w:gridSpan w:val="2"/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Работодателями трудоустроены работники из числа отдельных категорий граждан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0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098" w:type="dxa"/>
          </w:tcPr>
          <w:p>
            <w:pPr>
              <w:pStyle w:val="0"/>
            </w:pPr>
            <w:r>
              <w:rPr>
                <w:sz w:val="24"/>
              </w:rPr>
              <w:t xml:space="preserve">3 195,0</w:t>
            </w:r>
          </w:p>
        </w:tc>
      </w:tr>
      <w:tr>
        <w:tc>
          <w:tcPr>
            <w:gridSpan w:val="11"/>
            <w:tcW w:w="108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прик. от 30.12.2025 </w:t>
            </w:r>
            <w:r>
              <w:rPr>
                <w:sz w:val="24"/>
              </w:rPr>
              <w:t xml:space="preserve">N 1787</w:t>
            </w:r>
            <w:r>
              <w:rPr>
                <w:sz w:val="24"/>
              </w:rPr>
              <w:t xml:space="preserve">)</w:t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Дополнительная информация о результате предоставления субсидии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Результатом предоставления субсидии является численность трудоустроенных граждан, которая в 2026 году составит 3 195 человек, из них 1 100 человек - лица, признанные в установленном порядке инвалидами; в 2027 году - 2 863 человека, из них 950 человек - лица, признанные в установленном порядке инвалидами; в 2028 году - 2 644 человека, из них 900 человек - лица, признанные в установленном порядке инвалидами.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Значение результата указано в количестве ежегодно трудоустроенных человек. Устранение дефицита кадров за счет стимулирования граждан отдельных категорий к трудоустройству. К отдельным категориям граждан относятся 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  <w:b w:val="on"/>
        </w:rPr>
        <w:t xml:space="preserve">4. Направления финансирования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Направления затрат (недополученных доходов), на возмещение которых предоставляется субсидия: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57"/>
        <w:gridCol w:w="2551"/>
        <w:gridCol w:w="2693"/>
      </w:tblGrid>
      <w:tr>
        <w:tc>
          <w:tcPr>
            <w:tcW w:w="44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направления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Подтверждающий документ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предоставления</w:t>
            </w:r>
          </w:p>
        </w:tc>
      </w:tr>
      <w:tr>
        <w:tc>
          <w:tcPr>
            <w:tcW w:w="44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Затраты на:</w:t>
            </w:r>
          </w:p>
          <w:p>
            <w:pPr>
              <w:pStyle w:val="0"/>
            </w:pPr>
            <w:r>
              <w:rPr>
                <w:sz w:val="24"/>
              </w:rPr>
              <w:t xml:space="preserve">оплату труда работникам из числа трудоустроенных граждан (частично);</w:t>
            </w:r>
          </w:p>
          <w:p>
            <w:pPr>
              <w:pStyle w:val="0"/>
            </w:pPr>
            <w:r>
              <w:rPr>
                <w:sz w:val="24"/>
              </w:rPr>
              <w:t xml:space="preserve"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Заявление, Сведения о работодателях, трудоустроивших граждан, а также о трудоустроенных гражданах</w:t>
            </w:r>
          </w:p>
        </w:tc>
        <w:tc>
          <w:tcPr>
            <w:tcW w:w="2693" w:type="dxa"/>
          </w:tcPr>
          <w:p>
            <w:pPr>
              <w:pStyle w:val="0"/>
            </w:pPr>
            <w:r>
              <w:rPr>
                <w:sz w:val="24"/>
              </w:rPr>
              <w:t xml:space="preserve">По истечении 1-го, 3-го</w:t>
            </w:r>
          </w:p>
          <w:p>
            <w:pPr>
              <w:pStyle w:val="0"/>
            </w:pPr>
            <w:r>
              <w:rPr>
                <w:sz w:val="24"/>
              </w:rPr>
              <w:t xml:space="preserve">и 6-го месяцев работы трудоустроенного гражданина</w:t>
            </w:r>
          </w:p>
        </w:tc>
      </w:tr>
    </w:tbl>
    <w:p>
      <w:pPr>
        <w:pStyle w:val="0"/>
        <w:jc w:val="both"/>
      </w:pPr>
      <w:r>
        <w:rPr>
          <w:sz w:val="24"/>
        </w:rPr>
        <w:t xml:space="preserve">(в ред. прик.от 13.03.2025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  <w:b w:val="on"/>
        </w:rPr>
        <w:t xml:space="preserve">5. Финансовое обеспечение и условия заключения соглашения о предоставлении субсидии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0"/>
        <w:gridCol w:w="6627"/>
      </w:tblGrid>
      <w:tr>
        <w:tc>
          <w:tcPr>
            <w:tcW w:w="3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  <w:b w:val="on"/>
              </w:rPr>
              <w:t xml:space="preserve">КБК</w:t>
            </w:r>
          </w:p>
        </w:tc>
        <w:tc>
          <w:tcPr>
            <w:tcW w:w="662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  <w:b w:val="on"/>
              </w:rPr>
              <w:t xml:space="preserve">Наименование</w:t>
            </w:r>
          </w:p>
        </w:tc>
      </w:tr>
      <w:tr>
        <w:tc>
          <w:tcPr>
            <w:tcW w:w="3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 10 06 07 2 Л3 50310 631</w:t>
            </w:r>
          </w:p>
        </w:tc>
        <w:tc>
          <w:tcPr>
            <w:tcW w:w="6627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поддержка стимулирования найма отдельных категорий граждан</w:t>
            </w:r>
          </w:p>
          <w:p>
            <w:pPr>
              <w:pStyle w:val="0"/>
            </w:pPr>
            <w:r>
              <w:rPr>
                <w:sz w:val="24"/>
              </w:rPr>
              <w:t xml:space="preserve">Субсидии на возмещение недополученных доходов и (или) возмещение фактически понесенных затрат</w:t>
            </w:r>
          </w:p>
        </w:tc>
      </w:tr>
      <w:tr>
        <w:tc>
          <w:tcPr>
            <w:tcW w:w="3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 10 06 07 2 Л3 50310 811</w:t>
            </w:r>
          </w:p>
        </w:tc>
        <w:tc>
          <w:tcPr>
            <w:tcW w:w="6627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поддержка стимулирования найма отдельных категорий граждан</w:t>
            </w:r>
          </w:p>
          <w:p>
            <w:pPr>
              <w:pStyle w:val="0"/>
            </w:pPr>
            <w:r>
              <w:rPr>
                <w:sz w:val="24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2"/>
        <w:gridCol w:w="9745"/>
      </w:tblGrid>
      <w:tr>
        <w:tblPrEx>
          <w:tblBorders>
            <w:left w:val="single" w:sz="4"/>
            <w:insideV w:val="single" w:sz="4"/>
          </w:tblBorders>
        </w:tblPrEx>
        <w:tc>
          <w:tcPr>
            <w:tcW w:w="392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9745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left="175"/>
            </w:pPr>
            <w:r>
              <w:rPr>
                <w:sz w:val="24"/>
              </w:rPr>
              <w:t xml:space="preserve"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>
        <w:tc>
          <w:tcPr>
            <w:gridSpan w:val="2"/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tcW w:w="392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ind w:left="175"/>
            </w:pPr>
            <w:r>
              <w:rPr>
                <w:sz w:val="24"/>
              </w:rPr>
              <w:t xml:space="preserve">Заключение соглашения о предоставлении субсидии с привлечением иного юридического лица (агента)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9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  <w:b w:val="on"/>
        </w:rPr>
        <w:t xml:space="preserve">Требования к отчетности о предоставлении субсидии, мониторинг достижения результатов предоставления субсидии</w:t>
      </w:r>
    </w:p>
    <w:p>
      <w:pPr>
        <w:spacing w:before="0"/>
        <w:spacing w:after="1"/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2"/>
        <w:gridCol w:w="9745"/>
      </w:tblGrid>
      <w:tr>
        <w:tblPrEx>
          <w:tblBorders>
            <w:left w:val="single" w:sz="4"/>
            <w:insideV w:val="single" w:sz="4"/>
          </w:tblBorders>
        </w:tblPrEx>
        <w:tc>
          <w:tcPr>
            <w:tcW w:w="392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45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left="175"/>
            </w:pPr>
            <w:r>
              <w:rPr>
                <w:sz w:val="24"/>
              </w:rPr>
              <w:t xml:space="preserve">Не требуется отчетности о предоставлении субсидии</w:t>
            </w:r>
          </w:p>
        </w:tc>
      </w:tr>
      <w:tr>
        <w:tc>
          <w:tcPr>
            <w:gridSpan w:val="2"/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tcW w:w="392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ind w:left="175"/>
              <w:jc w:val="both"/>
            </w:pPr>
            <w:r>
              <w:rPr>
                <w:sz w:val="24"/>
              </w:rPr>
              <w:t xml:space="preserve">Предусматривается проведение мониторинга достижения результатов и показателя его эффективности по истечении 1-го, 3-го, 6-го месяца с даты трудоустройства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прик. от 26.05.2026 </w:t>
            </w:r>
            <w:r>
              <w:rPr>
                <w:sz w:val="24"/>
              </w:rPr>
              <w:t xml:space="preserve">N 642</w:t>
            </w:r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92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  <w:b w:val="on"/>
        </w:rPr>
        <w:t xml:space="preserve">6. Порядок расчета размера предоставляемой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Размер выплаты субсидии рассчитывается: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 i = Чi x Ср.в.i xК мрот.i,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Дi - средства федерального бюджета, передаваемые бюджету Фонда на предоставление субсидии в i-м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Чi - численность трудоустроенных граждан в i-м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Ср.в.i - размер выплаты субсидии в i-м году на одного трудоустроенного гражданина из расчета 1 МРОТ, с учетом страховых взносов и районного коэффициента,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Ср.в.i =1 МРОТi x Р ст.вз.i x Rк,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МРОТi - сумма минимального размера оплаты труда, установленная законодательством Российской Федерации в i-м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Рст.вз.i - размер страховых взносов во внебюджетные фонды в соответствии с тарифами, установленными статьями 425, 427-429 Налогового </w:t>
      </w:r>
      <w:r>
        <w:rPr>
          <w:sz w:val="24"/>
        </w:rPr>
        <w:t xml:space="preserve">кодекса</w:t>
      </w:r>
      <w:r>
        <w:rPr>
          <w:sz w:val="24"/>
        </w:rPr>
        <w:t xml:space="preserve"> Российской Федерации и применяемыми к конкретным работодателям;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Rк - средний районный коэффициент по Российской Федерации устанавливается на уровне 1,1;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Кмрот.i - количество выплат на одного трудоустроенного в год (3 выплаты).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Чi, К мрот.i и Ср.в.i.</w:t>
      </w:r>
    </w:p>
    <w:p>
      <w:pPr>
        <w:pStyle w:val="0"/>
        <w:jc w:val="both"/>
      </w:pPr>
      <w:r>
        <w:rPr>
          <w:sz w:val="24"/>
        </w:rPr>
        <w:t xml:space="preserve">(искл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Федеральным законом от 28 ноября 2025 г. N </w:t>
      </w:r>
      <w:r>
        <w:rPr>
          <w:sz w:val="24"/>
        </w:rPr>
        <w:t xml:space="preserve">427-ФЗ</w:t>
      </w:r>
      <w:r>
        <w:rPr>
          <w:sz w:val="24"/>
        </w:rPr>
        <w:t xml:space="preserve">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стимулирования найма отдельных категорий граждан предусмотрено: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2026 году - 500 000,0 тыс. рублей;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2027 году - 500 000,0 тыс. рублей;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2028 году - 500 000,0 тыс. рублей.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исключен.</w:t>
      </w:r>
    </w:p>
    <w:p>
      <w:pPr>
        <w:pStyle w:val="0"/>
        <w:jc w:val="both"/>
      </w:pPr>
      <w:r>
        <w:rPr>
          <w:sz w:val="24"/>
        </w:rPr>
        <w:t xml:space="preserve">(в ред. прик. от 13.03.2025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(искл.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исключены.</w:t>
      </w:r>
    </w:p>
    <w:p>
      <w:pPr>
        <w:pStyle w:val="0"/>
        <w:jc w:val="both"/>
      </w:pPr>
      <w:r>
        <w:rPr>
          <w:sz w:val="24"/>
        </w:rPr>
        <w:t xml:space="preserve">(в ред. прик. от 13.03.2025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МРОТ, установленный на 2026 год - 27 093,0 рублей, на 2027 год - 30 517,0 рублей, на 2028 год - 32 835,0 рублей.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(искл.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  <w:b w:val="on"/>
        </w:rPr>
        <w:t xml:space="preserve">7. Порядок расчета объема средств, подлежащих возврату в бюджет Фонда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если работодателем по истечении 1-го, 3-го, 6-го месяцев работы трудоустроенного гражданина допущено недостижение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(V возврата), рассчитывается по формуле: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 возврата = V суб x k,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 суб - размер субсидии, предоставленной работодателю;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 - коэффициент возврата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Коэффициент возврата субсидии (k) определяется по формуле: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 = 1 - Т/S, где:</w:t>
      </w:r>
    </w:p>
    <w:p>
      <w:pPr>
        <w:pStyle w:val="0"/>
        <w:jc w:val="both"/>
      </w:pPr>
      <w:r>
        <w:rPr>
          <w:sz w:val="24"/>
        </w:rPr>
        <w:t xml:space="preserve">(в ред. прик. от 13.03.2025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фактически достигнутое по истечении соответствующих периодов значение результата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 - плановое значение результата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Основанием для освобождения работодателя от возврата субсидии в бюджет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нарушения получателем субсидий условий, установленных при предоставлении субсидии, выявленного в том числе по фактам проверок, проведенных Фондом и (или) органом государственного финансового контроля (за исключением случая недостижения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  <w:b w:val="on"/>
        </w:rPr>
        <w:t xml:space="preserve">8. Условия и порядок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bookmarkStart w:id="269" w:name="P269"/>
    <w:bookmarkEnd w:id="2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Для получения субсидии работодатель включается в реестр при соблюдении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Сведений о работодателе, трудоустроившем граждан, а также о трудоустроенных гражданах, полученных от органов службы занятости с использованием ГИС ЕЦП по форматам, определяемым Фондом, в течение 5 рабочих дней со дня трудоустройства граждан;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направление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отсутствие у работодателя на дату направления в Фонд Заявления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выплата работодателем заработной платы трудоустроенным гражданам в размере не ниже полутора величин минимального размера оплаты труда, установленного Федеральным законом от 19 июня 2000 г. N </w:t>
      </w:r>
      <w:r>
        <w:rPr>
          <w:sz w:val="24"/>
        </w:rPr>
        <w:t xml:space="preserve">82-ФЗ</w:t>
      </w:r>
      <w:r>
        <w:rPr>
          <w:sz w:val="24"/>
        </w:rPr>
        <w:t xml:space="preserve"> "О минимальном размере оплаты труда";</w:t>
      </w:r>
    </w:p>
    <w:p>
      <w:pPr>
        <w:pStyle w:val="0"/>
        <w:jc w:val="both"/>
      </w:pPr>
      <w:r>
        <w:rPr>
          <w:sz w:val="24"/>
        </w:rPr>
        <w:t xml:space="preserve">(в ред. прик. от 02.12.2025 </w:t>
      </w:r>
      <w:r>
        <w:rPr>
          <w:sz w:val="24"/>
        </w:rPr>
        <w:t xml:space="preserve">N 1517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отсутствие у работодателя на дату направления в Фонд Заявления задолженности по заработной плате.</w:t>
      </w:r>
    </w:p>
    <w:bookmarkStart w:id="278" w:name="P278"/>
    <w:bookmarkEnd w:id="2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Трудоустроенные работники должны относиться к одной из следующих категорий:</w:t>
      </w:r>
    </w:p>
    <w:p>
      <w:pPr>
        <w:pStyle w:val="0"/>
        <w:jc w:val="both"/>
      </w:pPr>
      <w:r>
        <w:rPr>
          <w:sz w:val="24"/>
        </w:rPr>
        <w:t xml:space="preserve">(в ред. прик. от 13.03.2025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bookmarkStart w:id="280" w:name="P280"/>
    <w:bookmarkEnd w:id="2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bookmarkStart w:id="281" w:name="P281"/>
    <w:bookmarkEnd w:id="2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члены семей лиц, указанных в </w:t>
      </w:r>
      <w:hyperlink w:history="0" w:anchor="P280" w:tooltip="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w:anchor="P281" w:tooltip="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данного </w:t>
      </w:r>
      <w:hyperlink w:history="0" w:anchor="P278" w:tooltip="Трудоустроенные работники должны относиться к одной из следующих категорий: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, погибших (умерших) при выполнении задач в ходе специальной военной операции (боевых действий), члены семей лиц, указанных в пунктах 1, 2 данного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лица, признанные в установленном порядке инвалидами;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граждане, уволенные с военной службы, и члены их семей;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лица, освобожденные из учреждений, исполняющих наказание в виде лишения свободы, и ищущие работу в течение одного года с даты освобождения;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одинокие родители, многодетные родители, усыновители, опекуны (попечители), воспитывающие несовершеннолетних детей, детей-инвалидов.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Категории указанных граждан должны соответствовать следующим критериям: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относиться к категории лиц, с которыми в соответствии с </w:t>
      </w:r>
      <w:r>
        <w:rPr>
          <w:sz w:val="24"/>
        </w:rPr>
        <w:t xml:space="preserve">Трудовым кодексом</w:t>
      </w:r>
      <w:r>
        <w:rPr>
          <w:sz w:val="24"/>
        </w:rPr>
        <w:t xml:space="preserve"> Российской Федерации возможно заключение трудового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 дату направления органами службы занятости для трудоустройства к работодателю являться безработными гражданами или гражданами, ищущими работу, зарегистрированными в органах службы занятости и не состоящими в трудовых отношениях;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 дату заключения трудового договора с работодателем не иметь работы, не быть зарегистрированным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применять специальный налоговый режим "Налог на профессиональный доход".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исключен.</w:t>
      </w:r>
    </w:p>
    <w:p>
      <w:pPr>
        <w:pStyle w:val="0"/>
        <w:jc w:val="both"/>
      </w:pPr>
      <w:r>
        <w:rPr>
          <w:sz w:val="24"/>
        </w:rPr>
        <w:t xml:space="preserve">(искл. прик. от 26.05.2026 </w:t>
      </w:r>
      <w:r>
        <w:rPr>
          <w:sz w:val="24"/>
        </w:rPr>
        <w:t xml:space="preserve">N 642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8.3.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субсидии, предусмотренным </w:t>
      </w:r>
      <w:hyperlink w:history="0" w:anchor="P269" w:tooltip="8.2. Для получения субсидии работодатель включается в реестр при соблюдении следующих условий:">
        <w:r>
          <w:rPr>
            <w:sz w:val="24"/>
            <w:color w:val="0000ff"/>
          </w:rPr>
          <w:t xml:space="preserve">пунктом 8.2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.</w:t>
      </w:r>
    </w:p>
    <w:bookmarkStart w:id="294" w:name="P294"/>
    <w:bookmarkEnd w:id="2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</w:t>
      </w:r>
      <w:r>
        <w:rPr>
          <w:sz w:val="24"/>
        </w:rPr>
        <w:t xml:space="preserve">82-ФЗ</w:t>
      </w:r>
      <w:r>
        <w:rPr>
          <w:sz w:val="24"/>
        </w:rPr>
        <w:t xml:space="preserve"> "О минимальном размере оплаты труда", увеличенной на сумму страховых взносов в государственные внебюджетные фонды и районный коэффициент, на фактическую численность из числа отдельных категорий трудоустроенных граждан по истечении 1-го, 3-го и 6-го месяцев с даты их трудоустройства.</w:t>
      </w:r>
    </w:p>
    <w:p>
      <w:pPr>
        <w:pStyle w:val="0"/>
        <w:jc w:val="both"/>
      </w:pPr>
      <w:r>
        <w:rPr>
          <w:sz w:val="24"/>
        </w:rPr>
        <w:t xml:space="preserve">(в ред. прик. от 13.03.2025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8.5. Размер субсидии, предоставляемой работодателям, трудоустроившим граждан из числа лиц, признанных инвалидами в порядке, установленном Правилами признания лица инвалидом, утвержденными постановлением Правительства Российской Федерации от 5 апреля 2022 г. N </w:t>
      </w:r>
      <w:r>
        <w:rPr>
          <w:sz w:val="24"/>
        </w:rPr>
        <w:t xml:space="preserve">588</w:t>
      </w:r>
      <w:r>
        <w:rPr>
          <w:sz w:val="24"/>
        </w:rPr>
        <w:t xml:space="preserve">, определяется как произведение размера выплаты, предусмотренной на одного трудоустроенного гражданина, на фактическую численность трудоустроенных граждан по истечении 1-го, 3-го и 6-го месяцев с даты их трудоустройства.</w:t>
      </w:r>
    </w:p>
    <w:p>
      <w:pPr>
        <w:pStyle w:val="0"/>
        <w:jc w:val="both"/>
      </w:pPr>
      <w:r>
        <w:rPr>
          <w:sz w:val="24"/>
        </w:rPr>
        <w:t xml:space="preserve">(в ред. прик. от 02.12.2025 </w:t>
      </w:r>
      <w:r>
        <w:rPr>
          <w:sz w:val="24"/>
        </w:rPr>
        <w:t xml:space="preserve">N 1517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Выплата работодателю на одного трудоустроенного гражданина составляет 6 минимальных размеров оплаты труда исходя из минимального размера оплаты труда, установленного Федеральным законом от 19 июня 2000 г. N </w:t>
      </w:r>
      <w:r>
        <w:rPr>
          <w:sz w:val="24"/>
        </w:rPr>
        <w:t xml:space="preserve">82-ФЗ</w:t>
      </w:r>
      <w:r>
        <w:rPr>
          <w:sz w:val="24"/>
        </w:rPr>
        <w:t xml:space="preserve"> "О минимальном размере оплаты труда", увеличенных на сумму страховых взносов в государственные внебюджетные фонды и районный коэффициент, и осуществляется в следующем порядке:</w:t>
      </w:r>
    </w:p>
    <w:p>
      <w:pPr>
        <w:pStyle w:val="0"/>
        <w:jc w:val="both"/>
      </w:pPr>
      <w:r>
        <w:rPr>
          <w:sz w:val="24"/>
        </w:rPr>
        <w:t xml:space="preserve">(в ред. прик. от 13.03.2025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1 минимальный размер оплаты труда, увеличенный на сумму страховых взносов в государственные внебюджетные фонды и районный коэффициент, по истечении 1 месяца после трудоустройства;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2 минимальных размера оплаты труда, увеличенных на сумму страховых взносов в государственные внебюджетные фонды и районный коэффициент, по истечении 3 месяцев после трудоустройства;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3 минимальных размера оплаты труда, увеличенных на сумму страховых взносов в государственные внебюджетные фонды и районный коэффициент, по истечении 6 месяцев после трудоустройства.</w:t>
      </w:r>
    </w:p>
    <w:p>
      <w:pPr>
        <w:pStyle w:val="0"/>
        <w:jc w:val="both"/>
      </w:pPr>
      <w:r>
        <w:rPr>
          <w:sz w:val="24"/>
        </w:rPr>
        <w:t xml:space="preserve">(в ред. прик. от 13.03.2025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8.6. Работодатель вправе подать в Фонд заявление об отказе в предоставлении субсидии.</w:t>
      </w:r>
    </w:p>
    <w:bookmarkStart w:id="305" w:name="P305"/>
    <w:bookmarkEnd w:id="3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8.7. 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Указанное заявление формируется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bookmarkStart w:id="308" w:name="P308"/>
    <w:bookmarkEnd w:id="3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8.8. Заявление формируется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следующих сведений о работодателе: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 индивидуального предпринимателя;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код причины постановки на учет;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основной государственный регистрационный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основной государственный регистрационный номер индивидуального предпринимателя;</w:t>
      </w:r>
    </w:p>
    <w:p>
      <w:pPr>
        <w:pStyle w:val="0"/>
        <w:jc w:val="both"/>
      </w:pPr>
      <w:r>
        <w:rPr>
          <w:sz w:val="24"/>
        </w:rPr>
        <w:t xml:space="preserve">(искл. 16 абз. от 02.12.2025 </w:t>
      </w:r>
      <w:r>
        <w:rPr>
          <w:sz w:val="24"/>
        </w:rPr>
        <w:t xml:space="preserve">N 1517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для перечисления субсидии (наименование банка, банковский идентификационный код, корреспондентский счет, номер расчетного счета);</w:t>
      </w:r>
    </w:p>
    <w:p>
      <w:pPr>
        <w:pStyle w:val="0"/>
        <w:jc w:val="both"/>
      </w:pPr>
      <w:r>
        <w:rPr>
          <w:sz w:val="24"/>
        </w:rPr>
        <w:t xml:space="preserve">(в ред.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следующих сведений по каждому трудоустроенному гражданину: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рождения;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страховой номер индивидуального лицевого счета в системе обязательного пенсионного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сумма страховых взносов в государственные внебюджетные фонды;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районного коэффициента;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заключения трудового договора и дата, с которой трудоустроенный гражданин приступил к исполнению трудовых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и номер приказа работодателя о приеме на работу гражданина (при наличии).</w:t>
      </w:r>
    </w:p>
    <w:p>
      <w:pPr>
        <w:pStyle w:val="0"/>
        <w:jc w:val="both"/>
      </w:pPr>
      <w:r>
        <w:rPr>
          <w:sz w:val="24"/>
        </w:rPr>
        <w:t xml:space="preserve">(искл. прик. от 30.12.2025 </w:t>
      </w:r>
      <w:r>
        <w:rPr>
          <w:sz w:val="24"/>
        </w:rPr>
        <w:t xml:space="preserve">N 1787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8.9. Формат представления Заявления определяется Фондом.</w:t>
      </w:r>
    </w:p>
    <w:bookmarkStart w:id="329" w:name="P329"/>
    <w:bookmarkEnd w:id="3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8.10. Фонд (в том числе с использованием каналов межведомственного электронного взаимодействия) осуществляет: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проверку работодателя и трудоустроенных граждан на предмет включения сведений о них в состав Сведений о работодателе, трудоустроившем граждан, а также о трудоустроенных гражданах, поступивших в Фонд от органов службы занятости;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>
      <w:pPr>
        <w:pStyle w:val="0"/>
        <w:jc w:val="both"/>
      </w:pPr>
      <w:r>
        <w:rPr>
          <w:sz w:val="24"/>
        </w:rPr>
        <w:t xml:space="preserve">(в ред. прик. от 13.03.2025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8.11. При подаче работодателем Заявления Фонд (в том числе с использованием каналов межведомственного электронного взаимодействия) осуществляет проверку 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инвалидом.</w:t>
      </w:r>
    </w:p>
    <w:p>
      <w:pPr>
        <w:pStyle w:val="0"/>
        <w:jc w:val="both"/>
      </w:pPr>
      <w:r>
        <w:rPr>
          <w:sz w:val="24"/>
        </w:rPr>
        <w:t xml:space="preserve">(в ред. прик. от 02.12.2025 </w:t>
      </w:r>
      <w:r>
        <w:rPr>
          <w:sz w:val="24"/>
        </w:rPr>
        <w:t xml:space="preserve">N 1517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8.12. Проверки и идентификации осуществляются Фондом по истечении каждого из периодов, указанных в </w:t>
      </w:r>
      <w:hyperlink w:history="0" w:anchor="P294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енные внебюджетные фонды и районный коэффициент, на фактическую численность из числа отдельных категорий трудоустроенных граждан по истечении 1-го, 3-го и 6-го месяцев с даты их трудоустройства.">
        <w:r>
          <w:rPr>
            <w:sz w:val="24"/>
            <w:color w:val="0000ff"/>
          </w:rPr>
          <w:t xml:space="preserve">пункте 8.4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8.13. 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8.14. Фонд в случае отрицательного результата проверки и идентификации, предусмотренных </w:t>
      </w:r>
      <w:hyperlink w:history="0" w:anchor="P329" w:tooltip="8.10. Фонд (в том числе с использованием каналов межведомственного электронного взаимодействия) осуществляет:">
        <w:r>
          <w:rPr>
            <w:sz w:val="24"/>
            <w:color w:val="0000ff"/>
          </w:rPr>
          <w:t xml:space="preserve">пунктом 8.10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8.15. Фонд в случае положительного результата проверки и идентификации, предусмотренных </w:t>
      </w:r>
      <w:hyperlink w:history="0" w:anchor="P329" w:tooltip="8.10. Фонд (в том числе с использованием каналов межведомственного электронного взаимодействия) осуществляет:">
        <w:r>
          <w:rPr>
            <w:sz w:val="24"/>
            <w:color w:val="0000ff"/>
          </w:rPr>
          <w:t xml:space="preserve">пунктом 8.10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, производит расчет размера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8.16.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bookmarkStart w:id="340" w:name="P340"/>
    <w:bookmarkEnd w:id="3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history="0" w:anchor="P305" w:tooltip="8.7. 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...">
        <w:r>
          <w:rPr>
            <w:sz w:val="24"/>
            <w:color w:val="0000ff"/>
          </w:rPr>
          <w:t xml:space="preserve">пунктами 8.7</w:t>
        </w:r>
      </w:hyperlink>
      <w:r>
        <w:rPr>
          <w:sz w:val="24"/>
        </w:rPr>
        <w:t xml:space="preserve">, </w:t>
      </w:r>
      <w:hyperlink w:history="0" w:anchor="P308" w:tooltip="8.8. Заявление формируется с указанием:">
        <w:r>
          <w:rPr>
            <w:sz w:val="24"/>
            <w:color w:val="0000ff"/>
          </w:rPr>
          <w:t xml:space="preserve">8.8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, с пояснением работодателя, подтверждающим обоснованность такого перерасчета.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представления указанного заявления определяется Фондом.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8.18. В случае отрицательного результата проверки и идентификации, предусмотренных </w:t>
      </w:r>
      <w:hyperlink w:history="0" w:anchor="P329" w:tooltip="8.10. Фонд (в том числе с использованием каналов межведомственного электронного взаимодействия) осуществляет:">
        <w:r>
          <w:rPr>
            <w:sz w:val="24"/>
            <w:color w:val="0000ff"/>
          </w:rPr>
          <w:t xml:space="preserve">пунктом 8.10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, Фонд в течение 10 рабочих дней со дня направления заявления, указанного в </w:t>
      </w:r>
      <w:hyperlink w:history="0" w:anchor="P340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пунктами 8.7, 8.8 настоящего Решения, с пояснением работодателя, подтверждающим обоснованность такого перерасчета.">
        <w:r>
          <w:rPr>
            <w:sz w:val="24"/>
            <w:color w:val="0000ff"/>
          </w:rPr>
          <w:t xml:space="preserve">пункте 8.17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8.19. В случае положительного результата проверки и идентификации, предусмотренных </w:t>
      </w:r>
      <w:hyperlink w:history="0" w:anchor="P329" w:tooltip="8.10. Фонд (в том числе с использованием каналов межведомственного электронного взаимодействия) осуществляет:">
        <w:r>
          <w:rPr>
            <w:sz w:val="24"/>
            <w:color w:val="0000ff"/>
          </w:rPr>
          <w:t xml:space="preserve">пунктом 8.10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, Фонд производит перерасчет размера субсидии и осуществляет ее перечисление работодателю в течение 10 рабочих дней со дня направления заявления, указанного в </w:t>
      </w:r>
      <w:hyperlink w:history="0" w:anchor="P340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пунктами 8.7, 8.8 настоящего Решения, с пояснением работодателя, подтверждающим обоснованность такого перерасчета.">
        <w:r>
          <w:rPr>
            <w:sz w:val="24"/>
            <w:color w:val="0000ff"/>
          </w:rPr>
          <w:t xml:space="preserve">пункте 8.17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8.20.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8.21. Работодатель, направляя Заявление или заявление, указанное в </w:t>
      </w:r>
      <w:hyperlink w:history="0" w:anchor="P340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пунктами 8.7, 8.8 настоящего Решения, с пояснением работодателя, подтверждающим обоснованность такого перерасчета.">
        <w:r>
          <w:rPr>
            <w:sz w:val="24"/>
            <w:color w:val="0000ff"/>
          </w:rPr>
          <w:t xml:space="preserve">пункте 8.17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, дает согласие: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осуществление Фондом проверок соблюдения цели, условий и порядка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достижение результата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возврат в доход бюджета Фонда полученной субсидии, 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history="0" w:anchor="P294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енные внебюджетные фонды и районный коэффициент, на фактическую численность из числа отдельных категорий трудоустроенных граждан по истечении 1-го, 3-го и 6-го месяцев с даты их трудоустройства.">
        <w:r>
          <w:rPr>
            <w:sz w:val="24"/>
            <w:color w:val="0000ff"/>
          </w:rPr>
          <w:t xml:space="preserve">пунктом 8.4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8.22. В случае установления по итогам проверок факта несоблюдения цели, условий и порядка предоставления субсидии, предусмотренных настоящим </w:t>
      </w:r>
      <w:hyperlink w:history="0" w:anchor="P29" w:tooltip="Решение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, а также случаев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history="0" w:anchor="P294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енные внебюджетные фонды и районный коэффициент, на фактическую численность из числа отдельных категорий трудоустроенных граждан по истечении 1-го, 3-го и 6-го месяцев с даты их трудоустройства.">
        <w:r>
          <w:rPr>
            <w:sz w:val="24"/>
            <w:color w:val="0000ff"/>
          </w:rPr>
          <w:t xml:space="preserve">пунктом 8.4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, соответствующие средства подлежат возврату в доход бюджета Фонда: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течение 10 рабочих дней со дня получения работодателем требования, направленного Фондом;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сроки, установленные в соответствии с бюджетным законодательством Российской Федерации, при наличии у работодателя представления и (или) предписания органа государственного финансового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Показателем достижения результата использования субсидии является обеспечение занятости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с даты трудоустройства.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8.23. Работодатель может воспользоваться правом на получение субсидии за одного и того же трудоустроенного гражданина однократно.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прик. от 13.03.2025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  <w:b w:val="on"/>
        </w:rPr>
        <w:t xml:space="preserve">9. Иные условия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bookmarkStart w:id="360" w:name="P360"/>
    <w:bookmarkEnd w:id="360"/>
    <w:p>
      <w:pPr>
        <w:pStyle w:val="0"/>
        <w:ind w:firstLine="540"/>
        <w:jc w:val="both"/>
      </w:pPr>
      <w:r>
        <w:rPr>
          <w:sz w:val="24"/>
        </w:rPr>
        <w:t xml:space="preserve">9.1. 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категорий, предусмотренных </w:t>
      </w:r>
      <w:hyperlink w:history="0" w:anchor="P68" w:tooltip="1. Общая информация">
        <w:r>
          <w:rPr>
            <w:sz w:val="24"/>
            <w:color w:val="0000ff"/>
          </w:rPr>
          <w:t xml:space="preserve">разделом 1</w:t>
        </w:r>
      </w:hyperlink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и соответствующих предусмотренным указанным разделом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критериям, по формам, утверждаемым Министерством труда и социальной защиты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 Направление работодателями, зарегистрированными на территориях Донецкой Народной Республики, Луганской Народной Республики, Запорожской области и Херсонской области, в соответствии с </w:t>
      </w:r>
      <w:hyperlink w:history="0" w:anchor="P360" w:tooltip="9.1. 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рий, предусмотренных разделом 1 настоящего Решения и соответствующих предусмотренным указанным разделом настоящего Решения критериям, по формам, утверждаемым Министерством труда и социальной защиты Российской Федерации.">
        <w:r>
          <w:rPr>
            <w:sz w:val="24"/>
            <w:color w:val="0000ff"/>
          </w:rPr>
          <w:t xml:space="preserve">пунктом</w:t>
        </w:r>
      </w:hyperlink>
      <w:r>
        <w:rPr>
          <w:sz w:val="24"/>
        </w:rPr>
        <w:t xml:space="preserve"> </w:t>
      </w:r>
      <w:r>
        <w:rPr>
          <w:sz w:val="24"/>
        </w:rPr>
        <w:t xml:space="preserve">9.1</w:t>
      </w:r>
      <w:r>
        <w:rPr>
          <w:sz w:val="24"/>
        </w:rPr>
        <w:t xml:space="preserve"> настоящего </w:t>
      </w:r>
      <w:hyperlink w:history="0" w:anchor="P2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в органы службы занятости заявления с приложением перечня свободных рабочих мест и вакантных должностей осуществляется с учетом </w:t>
      </w:r>
      <w:r>
        <w:rPr>
          <w:sz w:val="24"/>
        </w:rPr>
        <w:t xml:space="preserve">пунктов 20</w:t>
      </w:r>
      <w:r>
        <w:rPr>
          <w:sz w:val="24"/>
        </w:rPr>
        <w:t xml:space="preserve"> и </w:t>
      </w:r>
      <w:r>
        <w:rPr>
          <w:sz w:val="24"/>
        </w:rPr>
        <w:t xml:space="preserve">21</w:t>
      </w:r>
      <w:r>
        <w:rPr>
          <w:sz w:val="24"/>
        </w:rPr>
        <w:t xml:space="preserve"> </w:t>
      </w:r>
      <w:r>
        <w:rPr>
          <w:sz w:val="24"/>
        </w:rPr>
        <w:t xml:space="preserve">особенностей</w:t>
      </w:r>
      <w:r>
        <w:rPr>
          <w:sz w:val="24"/>
        </w:rPr>
        <w:t xml:space="preserve">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</w:t>
      </w:r>
      <w:r>
        <w:rPr>
          <w:sz w:val="24"/>
        </w:rPr>
        <w:t xml:space="preserve">2371</w:t>
      </w:r>
      <w:r>
        <w:rPr>
          <w:sz w:val="24"/>
        </w:rPr>
        <w:t xml:space="preserve">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2714</w:t>
            <w:br/>
            <w:t>"Об утверждении Решения о порядке предоставления субсидии на государственную поддержку стиму...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2714</w:t>
            <w:br/>
            <w:t>"Об утверждении Решения о порядке предоставления субсидии на государственную поддержку стиму...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29.12.2024 N 2714
"Об утверждении Решения о порядке предоставления субсидии на государственную поддержку стимулирования найма отдельных категорий граждан"
(ред. от 26.05.2026)</dc:title>
  <dcterms:created xsi:type="dcterms:W3CDTF">2026-06-02T06:22:42Z</dcterms:created>
</cp:coreProperties>
</file>