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A5" w:rsidRDefault="00FD72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D72A5" w:rsidRDefault="00FD72A5">
      <w:pPr>
        <w:pStyle w:val="ConsPlusNormal"/>
        <w:jc w:val="both"/>
        <w:outlineLvl w:val="0"/>
      </w:pPr>
    </w:p>
    <w:p w:rsidR="00FD72A5" w:rsidRDefault="00FD72A5">
      <w:pPr>
        <w:pStyle w:val="ConsPlusNormal"/>
        <w:outlineLvl w:val="0"/>
      </w:pPr>
      <w:r>
        <w:t>Зарегистрировано в Минюсте России 10 апреля 2025 г. N 81796</w:t>
      </w:r>
    </w:p>
    <w:p w:rsidR="00FD72A5" w:rsidRDefault="00FD72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2A5" w:rsidRDefault="00FD72A5">
      <w:pPr>
        <w:pStyle w:val="ConsPlusNormal"/>
      </w:pPr>
    </w:p>
    <w:p w:rsidR="00FD72A5" w:rsidRDefault="00FD72A5">
      <w:pPr>
        <w:pStyle w:val="ConsPlusTitle"/>
        <w:jc w:val="center"/>
      </w:pPr>
      <w:r>
        <w:t>ФОНД ПЕНСИОННОГО И СОЦИАЛЬНОГО СТРАХОВАНИЯ</w:t>
      </w:r>
    </w:p>
    <w:p w:rsidR="00FD72A5" w:rsidRDefault="00FD72A5">
      <w:pPr>
        <w:pStyle w:val="ConsPlusTitle"/>
        <w:jc w:val="center"/>
      </w:pPr>
      <w:r>
        <w:t>РОССИЙСКОЙ ФЕДЕРАЦИИ</w:t>
      </w:r>
    </w:p>
    <w:p w:rsidR="00FD72A5" w:rsidRDefault="00FD72A5">
      <w:pPr>
        <w:pStyle w:val="ConsPlusTitle"/>
        <w:jc w:val="center"/>
      </w:pPr>
    </w:p>
    <w:p w:rsidR="00FD72A5" w:rsidRDefault="00FD72A5">
      <w:pPr>
        <w:pStyle w:val="ConsPlusTitle"/>
        <w:jc w:val="center"/>
      </w:pPr>
      <w:r>
        <w:t>ПРИКАЗ</w:t>
      </w:r>
    </w:p>
    <w:p w:rsidR="00FD72A5" w:rsidRDefault="00FD72A5">
      <w:pPr>
        <w:pStyle w:val="ConsPlusTitle"/>
        <w:jc w:val="center"/>
      </w:pPr>
      <w:r>
        <w:t>от 11 марта 2025 г. N 278</w:t>
      </w:r>
    </w:p>
    <w:p w:rsidR="00FD72A5" w:rsidRDefault="00FD72A5">
      <w:pPr>
        <w:pStyle w:val="ConsPlusTitle"/>
        <w:jc w:val="center"/>
      </w:pPr>
    </w:p>
    <w:p w:rsidR="00FD72A5" w:rsidRDefault="00FD72A5">
      <w:pPr>
        <w:pStyle w:val="ConsPlusTitle"/>
        <w:jc w:val="center"/>
      </w:pPr>
      <w:r>
        <w:t>ОБ УТВЕРЖДЕНИИ АДМИНИСТРАТИВНОГО РЕГЛАМЕНТА</w:t>
      </w:r>
    </w:p>
    <w:p w:rsidR="00FD72A5" w:rsidRDefault="00FD72A5">
      <w:pPr>
        <w:pStyle w:val="ConsPlusTitle"/>
        <w:jc w:val="center"/>
      </w:pPr>
      <w:r>
        <w:t>ФОНДА ПЕНСИОННОГО И СОЦИАЛЬНОГО СТРАХОВАНИЯ</w:t>
      </w:r>
    </w:p>
    <w:p w:rsidR="00FD72A5" w:rsidRDefault="00FD72A5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FD72A5" w:rsidRDefault="00FD72A5">
      <w:pPr>
        <w:pStyle w:val="ConsPlusTitle"/>
        <w:jc w:val="center"/>
      </w:pPr>
      <w:r>
        <w:t>УСЛУГИ "ПРИНЯТИЕ РЕШЕНИЯ О ФИНАНСОВОМ ОБЕСПЕЧЕНИИ</w:t>
      </w:r>
    </w:p>
    <w:p w:rsidR="00FD72A5" w:rsidRDefault="00FD72A5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FD72A5" w:rsidRDefault="00FD72A5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FD72A5" w:rsidRDefault="00FD72A5">
      <w:pPr>
        <w:pStyle w:val="ConsPlusTitle"/>
        <w:jc w:val="center"/>
      </w:pPr>
      <w:r>
        <w:t>И САНАТОРНО-КУРОРТНОГО ЛЕЧЕНИЯ РАБОТНИКОВ, ЗАНЯТЫХ</w:t>
      </w:r>
    </w:p>
    <w:p w:rsidR="00FD72A5" w:rsidRDefault="00FD72A5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FD72A5" w:rsidRDefault="00FD72A5">
      <w:pPr>
        <w:pStyle w:val="ConsPlusTitle"/>
        <w:jc w:val="center"/>
      </w:pPr>
      <w:r>
        <w:t>ФАКТОРАМИ, А ТАКЖЕ ВОЗМЕЩЕНИЕ ПРОИЗВЕДЕННЫХ РАСХОДОВ</w:t>
      </w:r>
    </w:p>
    <w:p w:rsidR="00FD72A5" w:rsidRDefault="00FD72A5">
      <w:pPr>
        <w:pStyle w:val="ConsPlusTitle"/>
        <w:jc w:val="center"/>
      </w:pPr>
      <w:r>
        <w:t>НА ОПЛАТУ ПРЕДУПРЕДИТЕЛЬНЫХ МЕР"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</w:t>
      </w:r>
      <w:hyperlink r:id="rId6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r:id="rId7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right"/>
      </w:pPr>
      <w:r>
        <w:t>Председатель</w:t>
      </w:r>
    </w:p>
    <w:p w:rsidR="00FD72A5" w:rsidRDefault="00FD72A5">
      <w:pPr>
        <w:pStyle w:val="ConsPlusNormal"/>
        <w:jc w:val="right"/>
      </w:pPr>
      <w:r>
        <w:t>С.ЧИРКОВ</w:t>
      </w:r>
    </w:p>
    <w:p w:rsidR="00FD72A5" w:rsidRDefault="00FD72A5">
      <w:pPr>
        <w:pStyle w:val="ConsPlusNormal"/>
        <w:jc w:val="right"/>
      </w:pPr>
    </w:p>
    <w:p w:rsidR="00FD72A5" w:rsidRDefault="00FD72A5">
      <w:pPr>
        <w:pStyle w:val="ConsPlusNormal"/>
        <w:jc w:val="right"/>
      </w:pPr>
    </w:p>
    <w:p w:rsidR="00FD72A5" w:rsidRDefault="00FD72A5">
      <w:pPr>
        <w:pStyle w:val="ConsPlusNormal"/>
        <w:jc w:val="right"/>
      </w:pPr>
    </w:p>
    <w:p w:rsidR="00FD72A5" w:rsidRDefault="00FD72A5">
      <w:pPr>
        <w:pStyle w:val="ConsPlusNormal"/>
        <w:jc w:val="right"/>
      </w:pPr>
    </w:p>
    <w:p w:rsidR="00FD72A5" w:rsidRDefault="00FD72A5">
      <w:pPr>
        <w:pStyle w:val="ConsPlusNormal"/>
        <w:jc w:val="right"/>
      </w:pPr>
    </w:p>
    <w:p w:rsidR="00FD72A5" w:rsidRDefault="00FD72A5">
      <w:pPr>
        <w:pStyle w:val="ConsPlusNormal"/>
        <w:jc w:val="right"/>
        <w:outlineLvl w:val="0"/>
      </w:pPr>
      <w:r>
        <w:t>Утвержден</w:t>
      </w:r>
    </w:p>
    <w:p w:rsidR="00FD72A5" w:rsidRDefault="00FD72A5">
      <w:pPr>
        <w:pStyle w:val="ConsPlusNormal"/>
        <w:jc w:val="right"/>
      </w:pPr>
      <w:r>
        <w:t>приказом Фонда пенсионного</w:t>
      </w:r>
    </w:p>
    <w:p w:rsidR="00FD72A5" w:rsidRDefault="00FD72A5">
      <w:pPr>
        <w:pStyle w:val="ConsPlusNormal"/>
        <w:jc w:val="right"/>
      </w:pPr>
      <w:r>
        <w:t>и социального страхования</w:t>
      </w:r>
    </w:p>
    <w:p w:rsidR="00FD72A5" w:rsidRDefault="00FD72A5">
      <w:pPr>
        <w:pStyle w:val="ConsPlusNormal"/>
        <w:jc w:val="right"/>
      </w:pPr>
      <w:r>
        <w:t>Российской Федерации</w:t>
      </w:r>
    </w:p>
    <w:p w:rsidR="00FD72A5" w:rsidRDefault="00FD72A5">
      <w:pPr>
        <w:pStyle w:val="ConsPlusNormal"/>
        <w:jc w:val="right"/>
      </w:pPr>
      <w:r>
        <w:t>от 11 марта 2025 г. N 278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FD72A5" w:rsidRDefault="00FD72A5">
      <w:pPr>
        <w:pStyle w:val="ConsPlusTitle"/>
        <w:jc w:val="center"/>
      </w:pPr>
      <w:r>
        <w:t>ФОНДА ПЕНСИОННОГО И СОЦИАЛЬНОГО СТРАХОВАНИЯ</w:t>
      </w:r>
    </w:p>
    <w:p w:rsidR="00FD72A5" w:rsidRDefault="00FD72A5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FD72A5" w:rsidRDefault="00FD72A5">
      <w:pPr>
        <w:pStyle w:val="ConsPlusTitle"/>
        <w:jc w:val="center"/>
      </w:pPr>
      <w:r>
        <w:t>УСЛУГИ "ПРИНЯТИЕ РЕШЕНИЯ О ФИНАНСОВОМ ОБЕСПЕЧЕНИИ</w:t>
      </w:r>
    </w:p>
    <w:p w:rsidR="00FD72A5" w:rsidRDefault="00FD72A5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FD72A5" w:rsidRDefault="00FD72A5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FD72A5" w:rsidRDefault="00FD72A5">
      <w:pPr>
        <w:pStyle w:val="ConsPlusTitle"/>
        <w:jc w:val="center"/>
      </w:pPr>
      <w:r>
        <w:t>И САНАТОРНО-КУРОРТНОГО ЛЕЧЕНИЯ РАБОТНИКОВ, ЗАНЯТЫХ</w:t>
      </w:r>
    </w:p>
    <w:p w:rsidR="00FD72A5" w:rsidRDefault="00FD72A5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FD72A5" w:rsidRDefault="00FD72A5">
      <w:pPr>
        <w:pStyle w:val="ConsPlusTitle"/>
        <w:jc w:val="center"/>
      </w:pPr>
      <w:r>
        <w:t>ФАКТОРАМИ, А ТАКЖЕ ВОЗМЕЩЕНИЕ ПРОИЗВЕДЕННЫХ РАСХОДОВ</w:t>
      </w:r>
    </w:p>
    <w:p w:rsidR="00FD72A5" w:rsidRDefault="00FD72A5">
      <w:pPr>
        <w:pStyle w:val="ConsPlusTitle"/>
        <w:jc w:val="center"/>
      </w:pPr>
      <w:r>
        <w:t>НА ОПЛАТУ ПРЕДУПРЕДИТЕЛЬНЫХ МЕР"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1"/>
      </w:pPr>
      <w:r>
        <w:t>I. Общие положения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9">
        <w:r>
          <w:rPr>
            <w:color w:val="0000FF"/>
          </w:rPr>
          <w:t>пунктом 1 статьи 5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anchor="P1155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Абзац седьмой статьи 3</w:t>
        </w:r>
      </w:hyperlink>
      <w:r>
        <w:t xml:space="preserve">, </w:t>
      </w:r>
      <w:hyperlink r:id="rId11">
        <w:r>
          <w:rPr>
            <w:color w:val="0000FF"/>
          </w:rPr>
          <w:t>подпункт 2 пункта 1 статьи 6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1187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</w:t>
      </w:r>
      <w:r>
        <w:lastRenderedPageBreak/>
        <w:t>предоставления Услуги, за предоставлением которой обратился заявитель.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Title"/>
        <w:jc w:val="center"/>
        <w:outlineLvl w:val="1"/>
      </w:pPr>
      <w:r>
        <w:t>II. Стандарт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Наименование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7. Услуга предоставляется Фондом пенсионного и социального страхования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Результат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8. При обращении заявителя, включившего в план финансового обеспечения предупредительные меры, предусмотренные </w:t>
      </w:r>
      <w:hyperlink r:id="rId13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5">
        <w:r>
          <w:rPr>
            <w:color w:val="0000FF"/>
          </w:rPr>
          <w:t>Статья 6.12</w:t>
        </w:r>
      </w:hyperlink>
      <w:r>
        <w:t xml:space="preserve"> Федерального закона от 17 июля 1999 г. N 178-ФЗ "О государственной социальной помощи".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9. При обращении заявителя, не включившего в план финансового обеспечения предупредительные меры, предусмотренные </w:t>
      </w:r>
      <w:hyperlink r:id="rId16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Title"/>
        <w:jc w:val="center"/>
        <w:outlineLvl w:val="2"/>
      </w:pPr>
      <w:r>
        <w:t>Срок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12. Максимальный срок предоставления Услуги составляет: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</w:t>
      </w:r>
      <w:hyperlink r:id="rId18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 xml:space="preserve"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</w:t>
      </w:r>
      <w:hyperlink r:id="rId19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FD72A5" w:rsidRDefault="00FD72A5">
      <w:pPr>
        <w:pStyle w:val="ConsPlusTitle"/>
        <w:jc w:val="center"/>
      </w:pPr>
      <w:r>
        <w:t>документов, необходимых 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D72A5" w:rsidRDefault="00FD72A5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16.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D72A5" w:rsidRDefault="00FD72A5">
      <w:pPr>
        <w:pStyle w:val="ConsPlusTitle"/>
        <w:jc w:val="center"/>
      </w:pPr>
      <w:r>
        <w:t>Услуги, и способы ее взимания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lastRenderedPageBreak/>
        <w:t>Максимальный срок ожидания в очереди при подаче заявителем</w:t>
      </w:r>
    </w:p>
    <w:p w:rsidR="00FD72A5" w:rsidRDefault="00FD72A5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20. Максимальный срок ожидания в очереди при получении результата предоставления Услуги составляет 15 минут.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Срок регистрации заявления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Показатели качества и доступности Услуги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25. Информационные системы, используемые для предоставления Услуги: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единая система межведомственного электронного взаимодействия &lt;6&gt; (далее - СМЭВ);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</w:t>
      </w:r>
      <w:r>
        <w:lastRenderedPageBreak/>
        <w:t>единой системе межведомственного электронного взаимодействия".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в) государственная информационная система "Единая централизованная цифровая платформа в социальной сфере".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1"/>
      </w:pPr>
      <w:bookmarkStart w:id="1" w:name="P155"/>
      <w:bookmarkEnd w:id="1"/>
      <w:r>
        <w:t>III. Состав, последовательность и сроки выполнения</w:t>
      </w:r>
    </w:p>
    <w:p w:rsidR="00FD72A5" w:rsidRDefault="00FD72A5">
      <w:pPr>
        <w:pStyle w:val="ConsPlusTitle"/>
        <w:jc w:val="center"/>
      </w:pPr>
      <w:r>
        <w:t>административных процедур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 xml:space="preserve">26. При обращении заявителя, включившего в план финансового обеспечения предупредительные меры, предусмотренные </w:t>
      </w:r>
      <w:hyperlink r:id="rId21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3: заявитель - физическое лицо, обратившееся лично;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4: заявитель - физическое лицо, обратившееся через уполномоченного представителя.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При обращении заявителя, не включившего в план финансового обеспечения предупредительные меры, предусмотренные </w:t>
      </w:r>
      <w:hyperlink r:id="rId22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6: заявитель, от имени которого обратилось лицо, действующее от имени юридического лица на основании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7: заявитель - физическое лицо, обратившееся лично;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8: заявитель - физическое лицо, обратившееся через уполномоченного представителя.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10: заявитель, от имени которого обратилось лицо, действующее от имени юридического лица на основании доверенности;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вариант 11: заявитель - физическое лицо, обратившееся лично;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вариант 12: заявитель - физическое лицо, обратившееся через уполномоченного представителя.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Профилирование заявителя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87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посредством Единого портала.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bookmarkStart w:id="2" w:name="P184"/>
      <w:bookmarkEnd w:id="2"/>
      <w:r>
        <w:t>Вариант 1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32.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33. Представление заявителем документов и заявления о финансовом обеспечении </w:t>
      </w:r>
      <w:r>
        <w:lastRenderedPageBreak/>
        <w:t xml:space="preserve">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 &lt;7&gt;;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б) документы, обосновывающие необходимость финансового обеспечения предупредительных мер &lt;8&gt;: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4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5">
        <w:r>
          <w:rPr>
            <w:color w:val="0000FF"/>
          </w:rPr>
          <w:t>пятый пункта 4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36.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</w:t>
      </w:r>
      <w:r>
        <w:lastRenderedPageBreak/>
        <w:t xml:space="preserve">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8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hyperlink r:id="rId29">
        <w:r>
          <w:rPr>
            <w:color w:val="0000FF"/>
          </w:rPr>
          <w:t>пункт 5</w:t>
        </w:r>
      </w:hyperlink>
      <w: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0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39.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40.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lastRenderedPageBreak/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41.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1">
        <w:r>
          <w:rPr>
            <w:color w:val="0000FF"/>
          </w:rPr>
          <w:t>Подпункт "а" пункта 6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2">
        <w:r>
          <w:rPr>
            <w:color w:val="0000FF"/>
          </w:rPr>
          <w:t>Подпункт "б" пункта 6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43.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2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46. Максимальный срок предоставления варианта Услуги составляет 18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47.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33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 xml:space="preserve">доверенность, оформленная в соответствии со </w:t>
      </w:r>
      <w:hyperlink r:id="rId34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5">
        <w:r>
          <w:rPr>
            <w:color w:val="0000FF"/>
          </w:rPr>
          <w:t>Статья 17.5</w:t>
        </w:r>
      </w:hyperlink>
      <w:r>
        <w:t xml:space="preserve"> Федерального закона от 6 апреля 2011 г. N 63-ФЗ "Об электронной подписи".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51.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54.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</w:t>
      </w:r>
      <w:r>
        <w:lastRenderedPageBreak/>
        <w:t>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55.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56.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58.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3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61. Максимальный срок предоставления варианта Услуги составляет 18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62.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66.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69.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70.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71.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73.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4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75.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77.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документы, обосновывающие необходимость финансового обеспечения </w:t>
      </w:r>
      <w:r>
        <w:lastRenderedPageBreak/>
        <w:t>предупредительных мер: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40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41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42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81.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84.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85.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86.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</w:t>
      </w:r>
      <w:r>
        <w:lastRenderedPageBreak/>
        <w:t>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88.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5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92.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94. Исчерпывающий перечень документов, необходимых в соответствии с законодательными </w:t>
      </w:r>
      <w:r>
        <w:lastRenderedPageBreak/>
        <w:t>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96.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99.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Заявление о финансовом обеспечении предупредительных мер, поступившее в </w:t>
      </w:r>
      <w:r>
        <w:lastRenderedPageBreak/>
        <w:t>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100.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101.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103.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6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104.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105.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106. Максимальный срок предоставления варианта Услуги составляет 10 рабочих дней со дня </w:t>
      </w:r>
      <w: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107.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47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48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111.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114.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115.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116.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</w:t>
      </w:r>
      <w:r>
        <w:lastRenderedPageBreak/>
        <w:t>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118.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7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119.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122.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126.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129.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130.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131.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133.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bookmarkStart w:id="3" w:name="P601"/>
      <w:bookmarkEnd w:id="3"/>
      <w:r>
        <w:t>Вариант 8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135.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137. Межведомственное информационное взаимодействие в рамках настоящего варианта не осуществляется.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план финансового обеспечения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53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54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55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141.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144. В приеме заявления о финансовом обеспечении предупредительных мер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145.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146.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148. Предоставление результата Услуги не предусмотрено.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bookmarkStart w:id="4" w:name="P663"/>
      <w:bookmarkEnd w:id="4"/>
      <w:r>
        <w:t>Вариант 9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lastRenderedPageBreak/>
        <w:t xml:space="preserve">152.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 &lt;14&gt;;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8">
        <w:r>
          <w:rPr>
            <w:color w:val="0000FF"/>
          </w:rPr>
          <w:t>Пункт 11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59">
        <w:r>
          <w:rPr>
            <w:color w:val="0000FF"/>
          </w:rPr>
          <w:t>таблицы 1</w:t>
        </w:r>
      </w:hyperlink>
      <w:r>
        <w:t xml:space="preserve">, </w:t>
      </w:r>
      <w:hyperlink r:id="rId60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61">
        <w:r>
          <w:rPr>
            <w:color w:val="0000FF"/>
          </w:rPr>
          <w:t>таблицы 1</w:t>
        </w:r>
      </w:hyperlink>
      <w:r>
        <w:t xml:space="preserve">, </w:t>
      </w:r>
      <w:hyperlink r:id="rId62">
        <w:r>
          <w:rPr>
            <w:color w:val="0000FF"/>
          </w:rPr>
          <w:t>2</w:t>
        </w:r>
      </w:hyperlink>
      <w:r>
        <w:t>) &lt;15&gt;;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63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</w:t>
      </w:r>
      <w:r>
        <w:lastRenderedPageBreak/>
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64">
        <w:r>
          <w:rPr>
            <w:color w:val="0000FF"/>
          </w:rPr>
          <w:t>Части 1</w:t>
        </w:r>
      </w:hyperlink>
      <w:r>
        <w:t xml:space="preserve"> и </w:t>
      </w:r>
      <w:hyperlink r:id="rId65">
        <w:r>
          <w:rPr>
            <w:color w:val="0000FF"/>
          </w:rPr>
          <w:t>4 статьи 21</w:t>
        </w:r>
      </w:hyperlink>
      <w:r>
        <w:t xml:space="preserve"> Федерального закона от 28 декабря 2013 г. N 426-ФЗ "О специальной оценке условий труда", </w:t>
      </w:r>
      <w:hyperlink r:id="rId66">
        <w:r>
          <w:rPr>
            <w:color w:val="0000FF"/>
          </w:rPr>
          <w:t>пункт 3</w:t>
        </w:r>
      </w:hyperlink>
      <w: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67">
        <w:r>
          <w:rPr>
            <w:color w:val="0000FF"/>
          </w:rPr>
          <w:t>Пункт 2</w:t>
        </w:r>
      </w:hyperlink>
      <w: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68">
        <w:r>
          <w:rPr>
            <w:color w:val="0000FF"/>
          </w:rPr>
          <w:t>Пункт 104</w:t>
        </w:r>
      </w:hyperlink>
      <w: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69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</w:t>
      </w:r>
      <w:r>
        <w:lastRenderedPageBreak/>
        <w:t>г. N 852, действует до 1 сентября 2027 г.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лицензия на осуществление медицинской деятельности (копия);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70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7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&lt;21&gt; Принят </w:t>
      </w:r>
      <w:hyperlink r:id="rId72">
        <w:r>
          <w:rPr>
            <w:color w:val="0000FF"/>
          </w:rPr>
          <w:t>Решением</w:t>
        </w:r>
      </w:hyperlink>
      <w:r>
        <w:t xml:space="preserve"> Комиссии Таможенного союза от 9 декабря 2011 г. N 878. Является обязательным для Российской Федерации в соответствии с </w:t>
      </w:r>
      <w:hyperlink r:id="rId73">
        <w:r>
          <w:rPr>
            <w:color w:val="0000FF"/>
          </w:rPr>
          <w:t>пунктом 2 статьи 99</w:t>
        </w:r>
      </w:hyperlink>
      <w:r>
        <w:t xml:space="preserve"> Договора о Евразийском экономическом союзе от 29 мая 2014 г., ратифицированного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75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76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номер реестровой записи в реестре российской промышленной продукции &lt;23&gt;.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 xml:space="preserve">&lt;23&gt; </w:t>
      </w:r>
      <w:hyperlink r:id="rId78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155.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81">
        <w:r>
          <w:rPr>
            <w:color w:val="0000FF"/>
          </w:rPr>
          <w:t>Абзац первый пункта 9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158. В приеме заявления о возмещении расходов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информационный запрос "Сведения из реестра организаций, проводящих специальную </w:t>
      </w:r>
      <w:r>
        <w:lastRenderedPageBreak/>
        <w:t>оценку условий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160.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82">
        <w:r>
          <w:rPr>
            <w:color w:val="0000FF"/>
          </w:rPr>
          <w:t>Абзац шестой пункта 17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163. Предоставление Услуги не приостанавливается на время исполнения настоящей административной процедуры.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lastRenderedPageBreak/>
        <w:t>164.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83">
        <w:r>
          <w:rPr>
            <w:color w:val="0000FF"/>
          </w:rPr>
          <w:t>Подпункт "а" пункта 17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84">
        <w:r>
          <w:rPr>
            <w:color w:val="0000FF"/>
          </w:rPr>
          <w:t>Подпункт "б" пункта 17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t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85">
        <w:r>
          <w:rPr>
            <w:color w:val="0000FF"/>
          </w:rPr>
          <w:t>Пункт 16</w:t>
        </w:r>
      </w:hyperlink>
      <w:r>
        <w:t xml:space="preserve"> Правил финансового обеспечения предупредительных мер.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ind w:firstLine="540"/>
        <w:jc w:val="both"/>
      </w:pPr>
      <w: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10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170.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172.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</w:t>
      </w:r>
      <w:r>
        <w:lastRenderedPageBreak/>
        <w:t>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86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87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88">
        <w:r>
          <w:rPr>
            <w:color w:val="0000FF"/>
          </w:rPr>
          <w:t>таблицы 1</w:t>
        </w:r>
      </w:hyperlink>
      <w:r>
        <w:t xml:space="preserve">, </w:t>
      </w:r>
      <w:hyperlink r:id="rId89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0">
        <w:r>
          <w:rPr>
            <w:color w:val="0000FF"/>
          </w:rPr>
          <w:t>таблицы 1</w:t>
        </w:r>
      </w:hyperlink>
      <w:r>
        <w:t xml:space="preserve">, </w:t>
      </w:r>
      <w:hyperlink r:id="rId91">
        <w:r>
          <w:rPr>
            <w:color w:val="0000FF"/>
          </w:rPr>
          <w:t>2</w:t>
        </w:r>
      </w:hyperlink>
      <w:r>
        <w:t>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92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93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94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175.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178. В приеме заявления о возмещении расходов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183. Предоставление Услуги не приостанавливается на время исполнения настоящей административной процедуры.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184.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r>
        <w:t>Вариант 11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192.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97">
        <w:r>
          <w:rPr>
            <w:color w:val="0000FF"/>
          </w:rPr>
          <w:t>таблицы 1</w:t>
        </w:r>
      </w:hyperlink>
      <w:r>
        <w:t xml:space="preserve">, </w:t>
      </w:r>
      <w:hyperlink r:id="rId98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9">
        <w:r>
          <w:rPr>
            <w:color w:val="0000FF"/>
          </w:rPr>
          <w:t>таблицы 1</w:t>
        </w:r>
      </w:hyperlink>
      <w:r>
        <w:t xml:space="preserve">, </w:t>
      </w:r>
      <w:hyperlink r:id="rId100">
        <w:r>
          <w:rPr>
            <w:color w:val="0000FF"/>
          </w:rPr>
          <w:t>2</w:t>
        </w:r>
      </w:hyperlink>
      <w:r>
        <w:t>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0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 xml:space="preserve">сертификат соответствия средств индивидуальной защиты техническому </w:t>
      </w:r>
      <w:hyperlink r:id="rId102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03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195. Способами установления личности заявителя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198. В приеме заявления о возмещении расходов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200.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203. Предоставление Услуги не приостанавливается на время исполнения настоящей административной процедуры.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204.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3"/>
      </w:pPr>
      <w:bookmarkStart w:id="5" w:name="P989"/>
      <w:bookmarkEnd w:id="5"/>
      <w:r>
        <w:t>Вариант 12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210. Административные процедуры, осуществляемые при предоставлении Услуги в соответствии с настоящим вариантом: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приостановление предоставления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получение дополнительных сведений от заявителя;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д) принятие решения о предоставлении (об отказе в предоставлении) Услуги;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предоставление результата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FD72A5" w:rsidRDefault="00FD72A5">
      <w:pPr>
        <w:pStyle w:val="ConsPlusTitle"/>
        <w:jc w:val="center"/>
      </w:pPr>
      <w:r>
        <w:t>для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212. Представление заявителем документов и заявления о возмещении расходов в соответствии с </w:t>
      </w:r>
      <w:hyperlink w:anchor="P1327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106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паспорт иностранного гражданина;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со </w:t>
      </w:r>
      <w:hyperlink r:id="rId107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доверенность, оформленная в соответствии с </w:t>
      </w:r>
      <w:hyperlink r:id="rId108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109">
        <w:r>
          <w:rPr>
            <w:color w:val="0000FF"/>
          </w:rPr>
          <w:t>таблицы 1</w:t>
        </w:r>
      </w:hyperlink>
      <w:r>
        <w:t xml:space="preserve">, </w:t>
      </w:r>
      <w:hyperlink r:id="rId110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111">
        <w:r>
          <w:rPr>
            <w:color w:val="0000FF"/>
          </w:rPr>
          <w:t>таблицы 1</w:t>
        </w:r>
      </w:hyperlink>
      <w:r>
        <w:t xml:space="preserve">, </w:t>
      </w:r>
      <w:hyperlink r:id="rId112">
        <w:r>
          <w:rPr>
            <w:color w:val="0000FF"/>
          </w:rPr>
          <w:t>2</w:t>
        </w:r>
      </w:hyperlink>
      <w:r>
        <w:t>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лицензия на осуществление медицинской деятельности (копия);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е) документ о регистрации медицинского изделия в государственном реестре медицинских </w:t>
      </w:r>
      <w:r>
        <w:lastRenderedPageBreak/>
        <w:t>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13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114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15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215. Способами установления личности заявителя (представителя заявителя) являются: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личность представителя заявителя не установлена;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личность заявителя не установлена.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218. В приеме заявления о возмещении расходов участвует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lastRenderedPageBreak/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220. Основания для приостановления предоставления Услуги законодательством Российской Федерации не предусмотрены.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 xml:space="preserve">221. Основанием для получения от заявителя дополнительных документов и (или) </w:t>
      </w:r>
      <w:r>
        <w:lastRenderedPageBreak/>
        <w:t>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223. Предоставление Услуги не приостанавливается на время исполнения настоящей административной процедуры.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FD72A5" w:rsidRDefault="00FD72A5">
      <w:pPr>
        <w:pStyle w:val="ConsPlusTitle"/>
        <w:jc w:val="center"/>
      </w:pPr>
      <w:r>
        <w:t>в предоставлении)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224. Территориальный орган Фонда отказывает заявителю в предоставлении Услуги при наличии следующих оснований: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4"/>
      </w:pPr>
      <w:r>
        <w:t>Предоставление результата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1"/>
      </w:pPr>
      <w:r>
        <w:t>IV. Формы контроля за исполнением</w:t>
      </w:r>
    </w:p>
    <w:p w:rsidR="00FD72A5" w:rsidRDefault="00FD72A5">
      <w:pPr>
        <w:pStyle w:val="ConsPlusTitle"/>
        <w:jc w:val="center"/>
      </w:pPr>
      <w:r>
        <w:t>Административного регламента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FD72A5" w:rsidRDefault="00FD72A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FD72A5" w:rsidRDefault="00FD72A5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FD72A5" w:rsidRDefault="00FD72A5">
      <w:pPr>
        <w:pStyle w:val="ConsPlusTitle"/>
        <w:jc w:val="center"/>
      </w:pPr>
      <w:r>
        <w:t>актов, устанавливающих требования к предоставлению</w:t>
      </w:r>
    </w:p>
    <w:p w:rsidR="00FD72A5" w:rsidRDefault="00FD72A5">
      <w:pPr>
        <w:pStyle w:val="ConsPlusTitle"/>
        <w:jc w:val="center"/>
      </w:pPr>
      <w:r>
        <w:t>Услуги, а также принятием ими решений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Normal"/>
        <w:ind w:firstLine="540"/>
        <w:jc w:val="both"/>
      </w:pPr>
      <w:r>
        <w:lastRenderedPageBreak/>
        <w:t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FD72A5" w:rsidRDefault="00FD72A5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D72A5" w:rsidRDefault="00FD72A5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FD72A5" w:rsidRDefault="00FD72A5">
      <w:pPr>
        <w:pStyle w:val="ConsPlusTitle"/>
        <w:jc w:val="center"/>
      </w:pPr>
      <w:r>
        <w:t>и качеством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FD72A5" w:rsidRDefault="00FD72A5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FD72A5" w:rsidRDefault="00FD72A5">
      <w:pPr>
        <w:pStyle w:val="ConsPlusTitle"/>
        <w:jc w:val="center"/>
      </w:pPr>
      <w:r>
        <w:t>(осуществляемые) ими в ходе предоставления Услуги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FD72A5" w:rsidRDefault="00FD72A5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FD72A5" w:rsidRDefault="00FD72A5">
      <w:pPr>
        <w:pStyle w:val="ConsPlusTitle"/>
        <w:jc w:val="center"/>
      </w:pPr>
      <w:r>
        <w:t>граждан, их объединений и организаций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D72A5" w:rsidRDefault="00FD72A5">
      <w:pPr>
        <w:pStyle w:val="ConsPlusNormal"/>
        <w:ind w:firstLine="540"/>
        <w:jc w:val="both"/>
      </w:pPr>
    </w:p>
    <w:p w:rsidR="00FD72A5" w:rsidRDefault="00FD72A5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FD72A5" w:rsidRDefault="00FD72A5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FD72A5" w:rsidRDefault="00FD72A5">
      <w:pPr>
        <w:pStyle w:val="ConsPlusTitle"/>
        <w:jc w:val="center"/>
      </w:pPr>
      <w:r>
        <w:t>а также его должностных лиц, работников</w:t>
      </w:r>
    </w:p>
    <w:p w:rsidR="00FD72A5" w:rsidRDefault="00FD72A5">
      <w:pPr>
        <w:pStyle w:val="ConsPlusNormal"/>
        <w:jc w:val="center"/>
      </w:pPr>
    </w:p>
    <w:p w:rsidR="00FD72A5" w:rsidRDefault="00FD72A5">
      <w:pPr>
        <w:pStyle w:val="ConsPlusNormal"/>
        <w:ind w:firstLine="540"/>
        <w:jc w:val="both"/>
      </w:pPr>
      <w:r>
        <w:t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FD72A5" w:rsidRDefault="00FD72A5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right"/>
        <w:outlineLvl w:val="1"/>
      </w:pPr>
      <w:r>
        <w:t>Приложение N 1</w:t>
      </w:r>
    </w:p>
    <w:p w:rsidR="00FD72A5" w:rsidRDefault="00FD72A5">
      <w:pPr>
        <w:pStyle w:val="ConsPlusNormal"/>
        <w:jc w:val="right"/>
      </w:pPr>
      <w:r>
        <w:t>к Административному регламенту Фонда</w:t>
      </w:r>
    </w:p>
    <w:p w:rsidR="00FD72A5" w:rsidRDefault="00FD72A5">
      <w:pPr>
        <w:pStyle w:val="ConsPlusNormal"/>
        <w:jc w:val="right"/>
      </w:pPr>
      <w:r>
        <w:t>пенсионного и социального страхования</w:t>
      </w:r>
    </w:p>
    <w:p w:rsidR="00FD72A5" w:rsidRDefault="00FD72A5">
      <w:pPr>
        <w:pStyle w:val="ConsPlusNormal"/>
        <w:jc w:val="right"/>
      </w:pPr>
      <w:r>
        <w:t>Российской Федерации по предоставлению</w:t>
      </w:r>
    </w:p>
    <w:p w:rsidR="00FD72A5" w:rsidRDefault="00FD72A5">
      <w:pPr>
        <w:pStyle w:val="ConsPlusNormal"/>
        <w:jc w:val="right"/>
      </w:pPr>
      <w:r>
        <w:t>государственной услуги "Принятие</w:t>
      </w:r>
    </w:p>
    <w:p w:rsidR="00FD72A5" w:rsidRDefault="00FD72A5">
      <w:pPr>
        <w:pStyle w:val="ConsPlusNormal"/>
        <w:jc w:val="right"/>
      </w:pPr>
      <w:r>
        <w:t>решения о финансовом обеспечении</w:t>
      </w:r>
    </w:p>
    <w:p w:rsidR="00FD72A5" w:rsidRDefault="00FD72A5">
      <w:pPr>
        <w:pStyle w:val="ConsPlusNormal"/>
        <w:jc w:val="right"/>
      </w:pPr>
      <w:r>
        <w:t>предупредительных мер по сокращению</w:t>
      </w:r>
    </w:p>
    <w:p w:rsidR="00FD72A5" w:rsidRDefault="00FD72A5">
      <w:pPr>
        <w:pStyle w:val="ConsPlusNormal"/>
        <w:jc w:val="right"/>
      </w:pPr>
      <w:r>
        <w:t>производственного травматизма и</w:t>
      </w:r>
    </w:p>
    <w:p w:rsidR="00FD72A5" w:rsidRDefault="00FD72A5">
      <w:pPr>
        <w:pStyle w:val="ConsPlusNormal"/>
        <w:jc w:val="right"/>
      </w:pPr>
      <w:r>
        <w:t>профессиональных заболеваний работников</w:t>
      </w:r>
    </w:p>
    <w:p w:rsidR="00FD72A5" w:rsidRDefault="00FD72A5">
      <w:pPr>
        <w:pStyle w:val="ConsPlusNormal"/>
        <w:jc w:val="right"/>
      </w:pPr>
      <w:r>
        <w:t>и санаторно-курортного лечения</w:t>
      </w:r>
    </w:p>
    <w:p w:rsidR="00FD72A5" w:rsidRDefault="00FD72A5">
      <w:pPr>
        <w:pStyle w:val="ConsPlusNormal"/>
        <w:jc w:val="right"/>
      </w:pPr>
      <w:r>
        <w:t>работников, занятых на работах с вредными</w:t>
      </w:r>
    </w:p>
    <w:p w:rsidR="00FD72A5" w:rsidRDefault="00FD72A5">
      <w:pPr>
        <w:pStyle w:val="ConsPlusNormal"/>
        <w:jc w:val="right"/>
      </w:pPr>
      <w:r>
        <w:t>и (или) опасными производственными</w:t>
      </w:r>
    </w:p>
    <w:p w:rsidR="00FD72A5" w:rsidRDefault="00FD72A5">
      <w:pPr>
        <w:pStyle w:val="ConsPlusNormal"/>
        <w:jc w:val="right"/>
      </w:pPr>
      <w:r>
        <w:t>факторами, а также возмещение</w:t>
      </w:r>
    </w:p>
    <w:p w:rsidR="00FD72A5" w:rsidRDefault="00FD72A5">
      <w:pPr>
        <w:pStyle w:val="ConsPlusNormal"/>
        <w:jc w:val="right"/>
      </w:pPr>
      <w:r>
        <w:t>произведенных расходов на оплату</w:t>
      </w:r>
    </w:p>
    <w:p w:rsidR="00FD72A5" w:rsidRDefault="00FD72A5">
      <w:pPr>
        <w:pStyle w:val="ConsPlusNormal"/>
        <w:jc w:val="right"/>
      </w:pPr>
      <w:r>
        <w:t>предупредительных мер"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Title"/>
        <w:jc w:val="center"/>
      </w:pPr>
      <w:r>
        <w:t>ПЕРЕЧЕНЬ</w:t>
      </w:r>
    </w:p>
    <w:p w:rsidR="00FD72A5" w:rsidRDefault="00FD72A5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FD72A5" w:rsidRDefault="00FD72A5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FD72A5" w:rsidRDefault="00FD72A5">
      <w:pPr>
        <w:pStyle w:val="ConsPlusTitle"/>
        <w:jc w:val="center"/>
      </w:pPr>
      <w:r>
        <w:t>ПРЕДОСТАВЛЕНИЯ УСЛУГИ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Title"/>
        <w:jc w:val="both"/>
        <w:outlineLvl w:val="2"/>
      </w:pPr>
      <w:bookmarkStart w:id="6" w:name="P1155"/>
      <w:bookmarkEnd w:id="6"/>
      <w:r>
        <w:t>Таблица 1. Круг заявителей в соответствии с вариантами предоставления Услуги</w:t>
      </w:r>
    </w:p>
    <w:p w:rsidR="00FD72A5" w:rsidRDefault="00FD7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7880"/>
      </w:tblGrid>
      <w:tr w:rsidR="00FD72A5">
        <w:tc>
          <w:tcPr>
            <w:tcW w:w="1147" w:type="dxa"/>
          </w:tcPr>
          <w:p w:rsidR="00FD72A5" w:rsidRDefault="00FD72A5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FD72A5">
        <w:tc>
          <w:tcPr>
            <w:tcW w:w="9027" w:type="dxa"/>
            <w:gridSpan w:val="2"/>
          </w:tcPr>
          <w:p w:rsidR="00FD72A5" w:rsidRDefault="00FD72A5">
            <w:pPr>
              <w:pStyle w:val="ConsPlusNormal"/>
              <w:jc w:val="both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18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FD72A5">
        <w:tc>
          <w:tcPr>
            <w:tcW w:w="9027" w:type="dxa"/>
            <w:gridSpan w:val="2"/>
          </w:tcPr>
          <w:p w:rsidR="00FD72A5" w:rsidRDefault="00FD72A5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19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  <w:jc w:val="both"/>
            </w:pPr>
            <w:r>
              <w:t xml:space="preserve">заявитель, от имени которого обратилось лицо, действующее от имени </w:t>
            </w:r>
            <w:r>
              <w:lastRenderedPageBreak/>
              <w:t>юридического лица на основании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FD72A5">
        <w:tc>
          <w:tcPr>
            <w:tcW w:w="9027" w:type="dxa"/>
            <w:gridSpan w:val="2"/>
          </w:tcPr>
          <w:p w:rsidR="00FD72A5" w:rsidRDefault="00FD72A5">
            <w:pPr>
              <w:pStyle w:val="ConsPlusNormal"/>
              <w:jc w:val="both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FD72A5">
        <w:tc>
          <w:tcPr>
            <w:tcW w:w="1147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880" w:type="dxa"/>
          </w:tcPr>
          <w:p w:rsidR="00FD72A5" w:rsidRDefault="00FD72A5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</w:tbl>
    <w:p w:rsidR="00FD72A5" w:rsidRDefault="00FD72A5">
      <w:pPr>
        <w:pStyle w:val="ConsPlusNormal"/>
        <w:jc w:val="both"/>
      </w:pPr>
    </w:p>
    <w:p w:rsidR="00FD72A5" w:rsidRDefault="00FD72A5">
      <w:pPr>
        <w:pStyle w:val="ConsPlusTitle"/>
        <w:jc w:val="both"/>
        <w:outlineLvl w:val="2"/>
      </w:pPr>
      <w:bookmarkStart w:id="7" w:name="P1187"/>
      <w:bookmarkEnd w:id="7"/>
      <w:r>
        <w:t>Таблица 2. Перечень общих признаков заявителей</w:t>
      </w:r>
    </w:p>
    <w:p w:rsidR="00FD72A5" w:rsidRDefault="00FD7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0"/>
        <w:gridCol w:w="6803"/>
      </w:tblGrid>
      <w:tr w:rsidR="00FD72A5">
        <w:tc>
          <w:tcPr>
            <w:tcW w:w="566" w:type="dxa"/>
          </w:tcPr>
          <w:p w:rsidR="00FD72A5" w:rsidRDefault="00FD72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FD72A5" w:rsidRDefault="00FD72A5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FD72A5">
        <w:tc>
          <w:tcPr>
            <w:tcW w:w="9069" w:type="dxa"/>
            <w:gridSpan w:val="3"/>
          </w:tcPr>
          <w:p w:rsidR="00FD72A5" w:rsidRDefault="00FD72A5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20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FD72A5" w:rsidRDefault="00FD72A5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FD72A5" w:rsidRDefault="00FD72A5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1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FD72A5" w:rsidRDefault="00FD72A5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Обратившийся лично</w:t>
            </w:r>
          </w:p>
          <w:p w:rsidR="00FD72A5" w:rsidRDefault="00FD72A5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FD72A5">
        <w:tc>
          <w:tcPr>
            <w:tcW w:w="9069" w:type="dxa"/>
            <w:gridSpan w:val="3"/>
          </w:tcPr>
          <w:p w:rsidR="00FD72A5" w:rsidRDefault="00FD72A5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22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FD72A5" w:rsidRDefault="00FD72A5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FD72A5" w:rsidRDefault="00FD72A5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3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FD72A5" w:rsidRDefault="00FD72A5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Обратившийся лично</w:t>
            </w:r>
          </w:p>
          <w:p w:rsidR="00FD72A5" w:rsidRDefault="00FD72A5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FD72A5">
        <w:tc>
          <w:tcPr>
            <w:tcW w:w="9069" w:type="dxa"/>
            <w:gridSpan w:val="3"/>
          </w:tcPr>
          <w:p w:rsidR="00FD72A5" w:rsidRDefault="00FD72A5">
            <w:pPr>
              <w:pStyle w:val="ConsPlusNormal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FD72A5" w:rsidRDefault="00FD72A5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FD72A5" w:rsidRDefault="00FD72A5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4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 xml:space="preserve">Тип </w:t>
            </w:r>
            <w:r>
              <w:lastRenderedPageBreak/>
              <w:t>представителя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lastRenderedPageBreak/>
              <w:t xml:space="preserve">1. От имени которого обратилось лицо, имеющее право действовать </w:t>
            </w:r>
            <w:r>
              <w:lastRenderedPageBreak/>
              <w:t>от имени юридического лица без доверенности</w:t>
            </w:r>
          </w:p>
          <w:p w:rsidR="00FD72A5" w:rsidRDefault="00FD72A5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FD72A5">
        <w:tc>
          <w:tcPr>
            <w:tcW w:w="566" w:type="dxa"/>
            <w:vAlign w:val="center"/>
          </w:tcPr>
          <w:p w:rsidR="00FD72A5" w:rsidRDefault="00FD72A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700" w:type="dxa"/>
            <w:vAlign w:val="center"/>
          </w:tcPr>
          <w:p w:rsidR="00FD72A5" w:rsidRDefault="00FD72A5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FD72A5" w:rsidRDefault="00FD72A5">
            <w:pPr>
              <w:pStyle w:val="ConsPlusNormal"/>
            </w:pPr>
            <w:r>
              <w:t>1. Обратившийся лично</w:t>
            </w:r>
          </w:p>
          <w:p w:rsidR="00FD72A5" w:rsidRDefault="00FD72A5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</w:tbl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right"/>
        <w:outlineLvl w:val="1"/>
      </w:pPr>
      <w:r>
        <w:t>Приложение N 2</w:t>
      </w:r>
    </w:p>
    <w:p w:rsidR="00FD72A5" w:rsidRDefault="00FD72A5">
      <w:pPr>
        <w:pStyle w:val="ConsPlusNormal"/>
        <w:jc w:val="right"/>
      </w:pPr>
      <w:r>
        <w:t>к Административному регламенту Фонда</w:t>
      </w:r>
    </w:p>
    <w:p w:rsidR="00FD72A5" w:rsidRDefault="00FD72A5">
      <w:pPr>
        <w:pStyle w:val="ConsPlusNormal"/>
        <w:jc w:val="right"/>
      </w:pPr>
      <w:r>
        <w:t>пенсионного и социального страхования</w:t>
      </w:r>
    </w:p>
    <w:p w:rsidR="00FD72A5" w:rsidRDefault="00FD72A5">
      <w:pPr>
        <w:pStyle w:val="ConsPlusNormal"/>
        <w:jc w:val="right"/>
      </w:pPr>
      <w:r>
        <w:t>Российской Федерации по предоставлению</w:t>
      </w:r>
    </w:p>
    <w:p w:rsidR="00FD72A5" w:rsidRDefault="00FD72A5">
      <w:pPr>
        <w:pStyle w:val="ConsPlusNormal"/>
        <w:jc w:val="right"/>
      </w:pPr>
      <w:r>
        <w:t>государственной услуги "Принятие</w:t>
      </w:r>
    </w:p>
    <w:p w:rsidR="00FD72A5" w:rsidRDefault="00FD72A5">
      <w:pPr>
        <w:pStyle w:val="ConsPlusNormal"/>
        <w:jc w:val="right"/>
      </w:pPr>
      <w:r>
        <w:t>решения о финансовом обеспечении</w:t>
      </w:r>
    </w:p>
    <w:p w:rsidR="00FD72A5" w:rsidRDefault="00FD72A5">
      <w:pPr>
        <w:pStyle w:val="ConsPlusNormal"/>
        <w:jc w:val="right"/>
      </w:pPr>
      <w:r>
        <w:t>предупредительных мер по сокращению</w:t>
      </w:r>
    </w:p>
    <w:p w:rsidR="00FD72A5" w:rsidRDefault="00FD72A5">
      <w:pPr>
        <w:pStyle w:val="ConsPlusNormal"/>
        <w:jc w:val="right"/>
      </w:pPr>
      <w:r>
        <w:t>производственного травматизма и</w:t>
      </w:r>
    </w:p>
    <w:p w:rsidR="00FD72A5" w:rsidRDefault="00FD72A5">
      <w:pPr>
        <w:pStyle w:val="ConsPlusNormal"/>
        <w:jc w:val="right"/>
      </w:pPr>
      <w:r>
        <w:t>профессиональных заболеваний работников</w:t>
      </w:r>
    </w:p>
    <w:p w:rsidR="00FD72A5" w:rsidRDefault="00FD72A5">
      <w:pPr>
        <w:pStyle w:val="ConsPlusNormal"/>
        <w:jc w:val="right"/>
      </w:pPr>
      <w:r>
        <w:t>и санаторно-курортного лечения</w:t>
      </w:r>
    </w:p>
    <w:p w:rsidR="00FD72A5" w:rsidRDefault="00FD72A5">
      <w:pPr>
        <w:pStyle w:val="ConsPlusNormal"/>
        <w:jc w:val="right"/>
      </w:pPr>
      <w:r>
        <w:t>работников, занятых на работах с вредными</w:t>
      </w:r>
    </w:p>
    <w:p w:rsidR="00FD72A5" w:rsidRDefault="00FD72A5">
      <w:pPr>
        <w:pStyle w:val="ConsPlusNormal"/>
        <w:jc w:val="right"/>
      </w:pPr>
      <w:r>
        <w:t>и (или) опасными производственными</w:t>
      </w:r>
    </w:p>
    <w:p w:rsidR="00FD72A5" w:rsidRDefault="00FD72A5">
      <w:pPr>
        <w:pStyle w:val="ConsPlusNormal"/>
        <w:jc w:val="right"/>
      </w:pPr>
      <w:r>
        <w:t>факторами, а также возмещение</w:t>
      </w:r>
    </w:p>
    <w:p w:rsidR="00FD72A5" w:rsidRDefault="00FD72A5">
      <w:pPr>
        <w:pStyle w:val="ConsPlusNormal"/>
        <w:jc w:val="right"/>
      </w:pPr>
      <w:r>
        <w:t>произведенных расходов на оплату</w:t>
      </w:r>
    </w:p>
    <w:p w:rsidR="00FD72A5" w:rsidRDefault="00FD72A5">
      <w:pPr>
        <w:pStyle w:val="ConsPlusNormal"/>
        <w:jc w:val="right"/>
      </w:pPr>
      <w:r>
        <w:t>предупредительных мер"</w:t>
      </w: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right"/>
        <w:outlineLvl w:val="2"/>
      </w:pPr>
      <w:r>
        <w:t xml:space="preserve">ФОРМА к </w:t>
      </w:r>
      <w:hyperlink w:anchor="P184">
        <w:r>
          <w:rPr>
            <w:color w:val="0000FF"/>
          </w:rPr>
          <w:t>вариантам 1</w:t>
        </w:r>
      </w:hyperlink>
      <w:r>
        <w:t xml:space="preserve"> - </w:t>
      </w:r>
      <w:hyperlink w:anchor="P601">
        <w:r>
          <w:rPr>
            <w:color w:val="0000FF"/>
          </w:rPr>
          <w:t>8</w:t>
        </w:r>
      </w:hyperlink>
    </w:p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D72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center"/>
            </w:pPr>
            <w:r>
              <w:t>Заявление</w:t>
            </w:r>
          </w:p>
          <w:p w:rsidR="00FD72A5" w:rsidRDefault="00FD72A5">
            <w:pPr>
              <w:pStyle w:val="ConsPlusNormal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FD72A5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D72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 xml:space="preserve">В соответствии с </w:t>
            </w:r>
            <w:hyperlink r:id="rId125">
              <w:r>
                <w:rPr>
                  <w:color w:val="0000FF"/>
                </w:rPr>
                <w:t>Правилами</w:t>
              </w:r>
            </w:hyperlink>
            <w: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</w:t>
            </w:r>
            <w:r>
              <w:lastRenderedPageBreak/>
              <w:t>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FD72A5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36"/>
        <w:gridCol w:w="340"/>
      </w:tblGrid>
      <w:tr w:rsidR="00FD72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  <w:tr w:rsidR="00FD72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1) план финансового обеспечения предупредительных мер в 20__ году: _______________________________;</w:t>
            </w:r>
          </w:p>
        </w:tc>
      </w:tr>
      <w:tr w:rsidR="00FD72A5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D72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414"/>
        <w:gridCol w:w="4166"/>
        <w:gridCol w:w="340"/>
      </w:tblGrid>
      <w:tr w:rsidR="00FD72A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Руководитель страхователя:</w:t>
            </w:r>
          </w:p>
        </w:tc>
      </w:tr>
      <w:tr w:rsidR="00FD72A5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  <w:r>
              <w:t>;</w:t>
            </w:r>
          </w:p>
        </w:tc>
      </w:tr>
      <w:tr w:rsidR="00FD72A5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389"/>
        <w:gridCol w:w="336"/>
        <w:gridCol w:w="3855"/>
        <w:gridCol w:w="340"/>
      </w:tblGrid>
      <w:tr w:rsidR="00FD72A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Уполномоченный представитель страхователя:</w:t>
            </w:r>
          </w:p>
        </w:tc>
      </w:tr>
      <w:tr w:rsidR="00FD72A5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  <w:r>
              <w:t>;</w:t>
            </w:r>
          </w:p>
        </w:tc>
      </w:tr>
      <w:tr w:rsidR="00FD72A5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FD72A5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lastRenderedPageBreak/>
              <w:t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</w:p>
        </w:tc>
      </w:tr>
      <w:tr w:rsidR="00FD72A5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3"/>
        <w:gridCol w:w="3454"/>
        <w:gridCol w:w="4114"/>
        <w:gridCol w:w="340"/>
      </w:tblGrid>
      <w:tr w:rsidR="00FD72A5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</w:tr>
      <w:tr w:rsidR="00FD72A5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дата приема заявления: __.____________.____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</w:tr>
      <w:tr w:rsidR="00FD72A5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right"/>
        <w:outlineLvl w:val="2"/>
      </w:pPr>
      <w:r>
        <w:t xml:space="preserve">ФОРМА к </w:t>
      </w:r>
      <w:hyperlink w:anchor="P663">
        <w:r>
          <w:rPr>
            <w:color w:val="0000FF"/>
          </w:rPr>
          <w:t>вариантам 9</w:t>
        </w:r>
      </w:hyperlink>
      <w:r>
        <w:t xml:space="preserve"> - </w:t>
      </w:r>
      <w:hyperlink w:anchor="P989">
        <w:r>
          <w:rPr>
            <w:color w:val="0000FF"/>
          </w:rPr>
          <w:t>12</w:t>
        </w:r>
      </w:hyperlink>
    </w:p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D72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center"/>
            </w:pPr>
            <w:bookmarkStart w:id="8" w:name="P1327"/>
            <w:bookmarkEnd w:id="8"/>
            <w:r>
              <w:t>Заявление</w:t>
            </w:r>
          </w:p>
          <w:p w:rsidR="00FD72A5" w:rsidRDefault="00FD72A5">
            <w:pPr>
              <w:pStyle w:val="ConsPlusNormal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6466"/>
        <w:gridCol w:w="340"/>
      </w:tblGrid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 w:rsidR="00FD72A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FD72A5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D72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27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 w:rsidR="00FD72A5" w:rsidRDefault="00FD72A5">
            <w:pPr>
              <w:pStyle w:val="ConsPlusNormal"/>
              <w:jc w:val="both"/>
            </w:pPr>
            <w:r>
              <w:t>в сумме: ________________ руб. ________________ коп. в пределах разрешенной суммы согласно приказу.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FD72A5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lastRenderedPageBreak/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</w:p>
        </w:tc>
      </w:tr>
      <w:tr w:rsidR="00FD72A5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 w:rsidR="00FD72A5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hyperlink r:id="rId128">
              <w:r>
                <w:rPr>
                  <w:color w:val="0000FF"/>
                </w:rPr>
                <w:t>ОКТМО</w:t>
              </w:r>
            </w:hyperlink>
            <w:r>
              <w:t>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8307"/>
        <w:gridCol w:w="340"/>
      </w:tblGrid>
      <w:tr w:rsidR="00FD72A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FD72A5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2A5" w:rsidRDefault="00FD72A5">
            <w:pPr>
              <w:pStyle w:val="ConsPlusNormal"/>
            </w:pPr>
            <w:r>
              <w:t>;</w:t>
            </w:r>
          </w:p>
        </w:tc>
      </w:tr>
      <w:tr w:rsidR="00FD72A5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FD72A5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FD72A5" w:rsidRDefault="00FD72A5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3468"/>
        <w:gridCol w:w="4064"/>
        <w:gridCol w:w="340"/>
      </w:tblGrid>
      <w:tr w:rsidR="00FD72A5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Руководитель страхователя:</w:t>
            </w:r>
          </w:p>
        </w:tc>
      </w:tr>
      <w:tr w:rsidR="00FD72A5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главный бухгалтер (при наличии):</w:t>
            </w:r>
          </w:p>
        </w:tc>
      </w:tr>
      <w:tr w:rsidR="00FD72A5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8"/>
        <w:gridCol w:w="3420"/>
        <w:gridCol w:w="830"/>
        <w:gridCol w:w="3256"/>
        <w:gridCol w:w="340"/>
      </w:tblGrid>
      <w:tr w:rsidR="00FD72A5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;</w:t>
            </w:r>
          </w:p>
        </w:tc>
      </w:tr>
      <w:tr w:rsidR="00FD72A5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;</w:t>
            </w:r>
          </w:p>
        </w:tc>
      </w:tr>
      <w:tr w:rsidR="00FD72A5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 xml:space="preserve">наименование и реквизиты документа, подтверждающего полномочия уполномоченного </w:t>
            </w:r>
            <w:r>
              <w:lastRenderedPageBreak/>
              <w:t>представителя страхователя: ________________________________;</w:t>
            </w:r>
          </w:p>
        </w:tc>
      </w:tr>
      <w:tr w:rsidR="00FD72A5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lastRenderedPageBreak/>
              <w:t>дата подписания: __.____________.____ г.</w:t>
            </w:r>
          </w:p>
        </w:tc>
      </w:tr>
      <w:tr w:rsidR="00FD72A5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A5" w:rsidRDefault="00FD72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  <w:jc w:val="both"/>
            </w:pPr>
            <w:r>
              <w:t>.</w:t>
            </w:r>
          </w:p>
        </w:tc>
      </w:tr>
    </w:tbl>
    <w:p w:rsidR="00FD72A5" w:rsidRDefault="00FD7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FD72A5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FD72A5" w:rsidRDefault="00FD72A5">
            <w:pPr>
              <w:pStyle w:val="ConsPlusNormal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jc w:val="both"/>
      </w:pPr>
    </w:p>
    <w:p w:rsidR="00FD72A5" w:rsidRDefault="00FD72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72D2" w:rsidRDefault="004672D2">
      <w:bookmarkStart w:id="9" w:name="_GoBack"/>
      <w:bookmarkEnd w:id="9"/>
    </w:p>
    <w:sectPr w:rsidR="004672D2" w:rsidSect="0025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5"/>
    <w:rsid w:val="004672D2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FA6D-CA0B-44E5-AD01-BDF2F613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2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72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72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72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72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72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72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72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34EAB9BB4787D08FB767FF6D74814694BF7EF5B233EE623E49775157C09E81AD4FB4ADC2007C86ABDFBE9812Ah4u3M" TargetMode="External"/><Relationship Id="rId117" Type="http://schemas.openxmlformats.org/officeDocument/2006/relationships/hyperlink" Target="consultantplus://offline/ref=134EAB9BB4787D08FB767FF6D74814694BFAE9522330E623E49775157C09E81AD4FB4ADC2007C86ABDFBE9812Ah4u3M" TargetMode="External"/><Relationship Id="rId21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42" Type="http://schemas.openxmlformats.org/officeDocument/2006/relationships/hyperlink" Target="consultantplus://offline/ref=134EAB9BB4787D08FB767FF6D74814694BF6E9542334E623E49775157C09E81AC6FB12D5270ADD3EEAA1BE8C284F2CC97EF0D3E7E7h3u2M" TargetMode="External"/><Relationship Id="rId47" Type="http://schemas.openxmlformats.org/officeDocument/2006/relationships/hyperlink" Target="consultantplus://offline/ref=134EAB9BB4787D08FB767FF6D74814694BF6E9542334E623E49775157C09E81AC6FB12D5280FDD3EEAA1BE8C284F2CC97EF0D3E7E7h3u2M" TargetMode="External"/><Relationship Id="rId63" Type="http://schemas.openxmlformats.org/officeDocument/2006/relationships/hyperlink" Target="consultantplus://offline/ref=134EAB9BB4787D08FB767FF6D74814694BF8E8502234E623E49775157C09E81AC6FB12D0200FD16CBEEEBFD06C133FC971F0D1E1FB353C93h2u4M" TargetMode="External"/><Relationship Id="rId68" Type="http://schemas.openxmlformats.org/officeDocument/2006/relationships/hyperlink" Target="consultantplus://offline/ref=134EAB9BB4787D08FB767FF6D74814694BF9E3552931E623E49775157C09E81AC6FB12D0200ED468BFEEBFD06C133FC971F0D1E1FB353C93h2u4M" TargetMode="External"/><Relationship Id="rId84" Type="http://schemas.openxmlformats.org/officeDocument/2006/relationships/hyperlink" Target="consultantplus://offline/ref=134EAB9BB4787D08FB767FF6D74814694BF7EA522A30E623E49775157C09E81AC6FB12D0200ED46BB8EEBFD06C133FC971F0D1E1FB353C93h2u4M" TargetMode="External"/><Relationship Id="rId89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112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16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07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11" Type="http://schemas.openxmlformats.org/officeDocument/2006/relationships/hyperlink" Target="consultantplus://offline/ref=134EAB9BB4787D08FB767FF6D74814694BF9EC512330E623E49775157C09E81AC6FB12D3230BDD3EEAA1BE8C284F2CC97EF0D3E7E7h3u2M" TargetMode="External"/><Relationship Id="rId32" Type="http://schemas.openxmlformats.org/officeDocument/2006/relationships/hyperlink" Target="consultantplus://offline/ref=134EAB9BB4787D08FB767FF6D74814694BF7EA522A30E623E49775157C09E81AC6FB12D0200ED66DBCEEBFD06C133FC971F0D1E1FB353C93h2u4M" TargetMode="External"/><Relationship Id="rId37" Type="http://schemas.openxmlformats.org/officeDocument/2006/relationships/hyperlink" Target="consultantplus://offline/ref=134EAB9BB4787D08FB767FF6D74814694BFAE9522330E623E49775157C09E81AD4FB4ADC2007C86ABDFBE9812Ah4u3M" TargetMode="External"/><Relationship Id="rId53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58" Type="http://schemas.openxmlformats.org/officeDocument/2006/relationships/hyperlink" Target="consultantplus://offline/ref=134EAB9BB4787D08FB767FF6D74814694BF7EA522A30E623E49775157C09E81AC6FB12D0200ED663B8EEBFD06C133FC971F0D1E1FB353C93h2u4M" TargetMode="External"/><Relationship Id="rId74" Type="http://schemas.openxmlformats.org/officeDocument/2006/relationships/hyperlink" Target="consultantplus://offline/ref=134EAB9BB4787D08FB767FF6D74814694EF8E2562A37E623E49775157C09E81AD4FB4ADC2007C86ABDFBE9812Ah4u3M" TargetMode="External"/><Relationship Id="rId79" Type="http://schemas.openxmlformats.org/officeDocument/2006/relationships/hyperlink" Target="consultantplus://offline/ref=134EAB9BB4787D08FB767FF6D74814694BF7EF5B233EE623E49775157C09E81AD4FB4ADC2007C86ABDFBE9812Ah4u3M" TargetMode="External"/><Relationship Id="rId102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123" Type="http://schemas.openxmlformats.org/officeDocument/2006/relationships/hyperlink" Target="consultantplus://offline/ref=134EAB9BB4787D08FB767FF6D74814694BF9EC512330E623E49775157C09E81AC6FB12D0200ED66EBCEEBFD06C133FC971F0D1E1FB353C93h2u4M" TargetMode="External"/><Relationship Id="rId128" Type="http://schemas.openxmlformats.org/officeDocument/2006/relationships/hyperlink" Target="consultantplus://offline/ref=134EAB9BB4787D08FB767FF6D74814694EFAE25B2B37E623E49775157C09E81AD4FB4ADC2007C86ABDFBE9812Ah4u3M" TargetMode="External"/><Relationship Id="rId5" Type="http://schemas.openxmlformats.org/officeDocument/2006/relationships/hyperlink" Target="consultantplus://offline/ref=134EAB9BB4787D08FB767FF6D74814694BF9EC512330E623E49775157C09E81AC6FB12D92909DD3EEAA1BE8C284F2CC97EF0D3E7E7h3u2M" TargetMode="External"/><Relationship Id="rId90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95" Type="http://schemas.openxmlformats.org/officeDocument/2006/relationships/hyperlink" Target="consultantplus://offline/ref=134EAB9BB4787D08FB767FF6D74814694BF7EF5B233EE623E49775157C09E81AD4FB4ADC2007C86ABDFBE9812Ah4u3M" TargetMode="External"/><Relationship Id="rId19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4" Type="http://schemas.openxmlformats.org/officeDocument/2006/relationships/hyperlink" Target="consultantplus://offline/ref=134EAB9BB4787D08FB767FF6D74814694BF7EA522A30E623E49775157C09E81AC6FB12D0200ED66CB2EEBFD06C133FC971F0D1E1FB353C93h2u4M" TargetMode="External"/><Relationship Id="rId22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27" Type="http://schemas.openxmlformats.org/officeDocument/2006/relationships/hyperlink" Target="consultantplus://offline/ref=134EAB9BB4787D08FB767FF6D74814694BFAE9522330E623E49775157C09E81AD4FB4ADC2007C86ABDFBE9812Ah4u3M" TargetMode="External"/><Relationship Id="rId30" Type="http://schemas.openxmlformats.org/officeDocument/2006/relationships/hyperlink" Target="consultantplus://offline/ref=134EAB9BB4787D08FB767FF6D74814694BF7EA522A30E623E49775157C09E81AC6FB12D0200ED66CB8EEBFD06C133FC971F0D1E1FB353C93h2u4M" TargetMode="External"/><Relationship Id="rId35" Type="http://schemas.openxmlformats.org/officeDocument/2006/relationships/hyperlink" Target="consultantplus://offline/ref=134EAB9BB4787D08FB767FF6D74814694BF7EF5B233EE623E49775157C09E81AC6FB12D32809DD3EEAA1BE8C284F2CC97EF0D3E7E7h3u2M" TargetMode="External"/><Relationship Id="rId43" Type="http://schemas.openxmlformats.org/officeDocument/2006/relationships/hyperlink" Target="consultantplus://offline/ref=134EAB9BB4787D08FB767FF6D74814694BF7EF5B233EE623E49775157C09E81AD4FB4ADC2007C86ABDFBE9812Ah4u3M" TargetMode="External"/><Relationship Id="rId48" Type="http://schemas.openxmlformats.org/officeDocument/2006/relationships/hyperlink" Target="consultantplus://offline/ref=134EAB9BB4787D08FB767FF6D74814694BF7EE532831E623E49775157C09E81AC6FB12D0200ED463BEEEBFD06C133FC971F0D1E1FB353C93h2u4M" TargetMode="External"/><Relationship Id="rId56" Type="http://schemas.openxmlformats.org/officeDocument/2006/relationships/hyperlink" Target="consultantplus://offline/ref=134EAB9BB4787D08FB767FF6D74814694BF7EF5B233EE623E49775157C09E81AD4FB4ADC2007C86ABDFBE9812Ah4u3M" TargetMode="External"/><Relationship Id="rId64" Type="http://schemas.openxmlformats.org/officeDocument/2006/relationships/hyperlink" Target="consultantplus://offline/ref=134EAB9BB4787D08FB767FF6D74814694BFBE95B2232E623E49775157C09E81AC6FB12D0200ED46FB3EEBFD06C133FC971F0D1E1FB353C93h2u4M" TargetMode="External"/><Relationship Id="rId69" Type="http://schemas.openxmlformats.org/officeDocument/2006/relationships/hyperlink" Target="consultantplus://offline/ref=134EAB9BB4787D08FB767FF6D74814694AFEEF5B2D34E623E49775157C09E81AC6FB12D0200ED668BFEEBFD06C133FC971F0D1E1FB353C93h2u4M" TargetMode="External"/><Relationship Id="rId77" Type="http://schemas.openxmlformats.org/officeDocument/2006/relationships/hyperlink" Target="consultantplus://offline/ref=134EAB9BB4787D08FB767FF6D74814694AFEE9532B30E623E49775157C09E81AD4FB4ADC2007C86ABDFBE9812Ah4u3M" TargetMode="External"/><Relationship Id="rId100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105" Type="http://schemas.openxmlformats.org/officeDocument/2006/relationships/hyperlink" Target="consultantplus://offline/ref=134EAB9BB4787D08FB767FF6D74814694BFAE9522330E623E49775157C09E81AD4FB4ADC2007C86ABDFBE9812Ah4u3M" TargetMode="External"/><Relationship Id="rId113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118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26" Type="http://schemas.openxmlformats.org/officeDocument/2006/relationships/image" Target="media/image1.wmf"/><Relationship Id="rId8" Type="http://schemas.openxmlformats.org/officeDocument/2006/relationships/hyperlink" Target="consultantplus://offline/ref=134EAB9BB4787D08FB767FF6D74814694CFDEA562831E623E49775157C09E81AD4FB4ADC2007C86ABDFBE9812Ah4u3M" TargetMode="External"/><Relationship Id="rId51" Type="http://schemas.openxmlformats.org/officeDocument/2006/relationships/hyperlink" Target="consultantplus://offline/ref=134EAB9BB4787D08FB767FF6D74814694BF7EF5B233EE623E49775157C09E81AD4FB4ADC2007C86ABDFBE9812Ah4u3M" TargetMode="External"/><Relationship Id="rId72" Type="http://schemas.openxmlformats.org/officeDocument/2006/relationships/hyperlink" Target="consultantplus://offline/ref=134EAB9BB4787D08FB767FF6D74814694CFAEC562E37E623E49775157C09E81AD4FB4ADC2007C86ABDFBE9812Ah4u3M" TargetMode="External"/><Relationship Id="rId80" Type="http://schemas.openxmlformats.org/officeDocument/2006/relationships/hyperlink" Target="consultantplus://offline/ref=134EAB9BB4787D08FB767FF6D74814694BFAE9522330E623E49775157C09E81AD4FB4ADC2007C86ABDFBE9812Ah4u3M" TargetMode="External"/><Relationship Id="rId85" Type="http://schemas.openxmlformats.org/officeDocument/2006/relationships/hyperlink" Target="consultantplus://offline/ref=134EAB9BB4787D08FB767FF6D74814694BF7EA522A30E623E49775157C09E81AC6FB12D0200ED46BBBEEBFD06C133FC971F0D1E1FB353C93h2u4M" TargetMode="External"/><Relationship Id="rId93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98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121" Type="http://schemas.openxmlformats.org/officeDocument/2006/relationships/hyperlink" Target="consultantplus://offline/ref=134EAB9BB4787D08FB767FF6D74814694BF9EC512330E623E49775157C09E81AC6FB12D0200ED66EBCEEBFD06C133FC971F0D1E1FB353C93h2u4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34EAB9BB4787D08FB767FF6D74814694BF7EE502A3EE623E49775157C09E81AC6FB12D0200ED66EB9EEBFD06C133FC971F0D1E1FB353C93h2u4M" TargetMode="External"/><Relationship Id="rId17" Type="http://schemas.openxmlformats.org/officeDocument/2006/relationships/hyperlink" Target="consultantplus://offline/ref=134EAB9BB4787D08FB767FF6D74814694AFEE9552230E623E49775157C09E81AC6FB12D0200ED76DB8EEBFD06C133FC971F0D1E1FB353C93h2u4M" TargetMode="External"/><Relationship Id="rId25" Type="http://schemas.openxmlformats.org/officeDocument/2006/relationships/hyperlink" Target="consultantplus://offline/ref=134EAB9BB4787D08FB767FF6D74814694BF7EA522A30E623E49775157C09E81AC6FB12D0200ED66CBCEEBFD06C133FC971F0D1E1FB353C93h2u4M" TargetMode="External"/><Relationship Id="rId33" Type="http://schemas.openxmlformats.org/officeDocument/2006/relationships/hyperlink" Target="consultantplus://offline/ref=134EAB9BB4787D08FB767FF6D74814694BF6E9542334E623E49775157C09E81AC6FB12D5280FDD3EEAA1BE8C284F2CC97EF0D3E7E7h3u2M" TargetMode="External"/><Relationship Id="rId38" Type="http://schemas.openxmlformats.org/officeDocument/2006/relationships/hyperlink" Target="consultantplus://offline/ref=134EAB9BB4787D08FB767FF6D74814694BF7EF5B233EE623E49775157C09E81AD4FB4ADC2007C86ABDFBE9812Ah4u3M" TargetMode="External"/><Relationship Id="rId46" Type="http://schemas.openxmlformats.org/officeDocument/2006/relationships/hyperlink" Target="consultantplus://offline/ref=134EAB9BB4787D08FB767FF6D74814694BFAE9522330E623E49775157C09E81AD4FB4ADC2007C86ABDFBE9812Ah4u3M" TargetMode="External"/><Relationship Id="rId59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67" Type="http://schemas.openxmlformats.org/officeDocument/2006/relationships/hyperlink" Target="consultantplus://offline/ref=134EAB9BB4787D08FB767FF6D74814694BF9EB5B2A31E623E49775157C09E81AC6FB12D0200ED668BEEEBFD06C133FC971F0D1E1FB353C93h2u4M" TargetMode="External"/><Relationship Id="rId103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108" Type="http://schemas.openxmlformats.org/officeDocument/2006/relationships/hyperlink" Target="consultantplus://offline/ref=134EAB9BB4787D08FB767FF6D74814694BF6E9542334E623E49775157C09E81AC6FB12D5270ADD3EEAA1BE8C284F2CC97EF0D3E7E7h3u2M" TargetMode="External"/><Relationship Id="rId116" Type="http://schemas.openxmlformats.org/officeDocument/2006/relationships/hyperlink" Target="consultantplus://offline/ref=134EAB9BB4787D08FB767FF6D74814694BF7EF5B233EE623E49775157C09E81AD4FB4ADC2007C86ABDFBE9812Ah4u3M" TargetMode="External"/><Relationship Id="rId124" Type="http://schemas.openxmlformats.org/officeDocument/2006/relationships/hyperlink" Target="consultantplus://offline/ref=134EAB9BB4787D08FB767FF6D74814694BF9EC512330E623E49775157C09E81AC6FB12D0200ED66EBCEEBFD06C133FC971F0D1E1FB353C93h2u4M" TargetMode="External"/><Relationship Id="rId129" Type="http://schemas.openxmlformats.org/officeDocument/2006/relationships/fontTable" Target="fontTable.xml"/><Relationship Id="rId20" Type="http://schemas.openxmlformats.org/officeDocument/2006/relationships/hyperlink" Target="consultantplus://offline/ref=134EAB9BB4787D08FB767FF6D74814694BF7EA5A2937E623E49775157C09E81AD4FB4ADC2007C86ABDFBE9812Ah4u3M" TargetMode="External"/><Relationship Id="rId41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54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62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70" Type="http://schemas.openxmlformats.org/officeDocument/2006/relationships/hyperlink" Target="consultantplus://offline/ref=134EAB9BB4787D08FB767FF6D74814694CF7ED552D35E623E49775157C09E81AC6FB12D0200ED66BBFEEBFD06C133FC971F0D1E1FB353C93h2u4M" TargetMode="External"/><Relationship Id="rId75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83" Type="http://schemas.openxmlformats.org/officeDocument/2006/relationships/hyperlink" Target="consultantplus://offline/ref=134EAB9BB4787D08FB767FF6D74814694BF7EA522A30E623E49775157C09E81AC6FB12D0200ED46BB9EEBFD06C133FC971F0D1E1FB353C93h2u4M" TargetMode="External"/><Relationship Id="rId88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91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96" Type="http://schemas.openxmlformats.org/officeDocument/2006/relationships/hyperlink" Target="consultantplus://offline/ref=134EAB9BB4787D08FB767FF6D74814694BFAE9522330E623E49775157C09E81AD4FB4ADC2007C86ABDFBE9812Ah4u3M" TargetMode="External"/><Relationship Id="rId111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EAB9BB4787D08FB767FF6D74814694BF7EE502A3EE623E49775157C09E81AC6FB12D0200ED66BBCEEBFD06C133FC971F0D1E1FB353C93h2u4M" TargetMode="External"/><Relationship Id="rId15" Type="http://schemas.openxmlformats.org/officeDocument/2006/relationships/hyperlink" Target="consultantplus://offline/ref=134EAB9BB4787D08FB767FF6D74814694BF6E2512F37E623E49775157C09E81AC6FB12D2270ADD3EEAA1BE8C284F2CC97EF0D3E7E7h3u2M" TargetMode="External"/><Relationship Id="rId23" Type="http://schemas.openxmlformats.org/officeDocument/2006/relationships/hyperlink" Target="consultantplus://offline/ref=134EAB9BB4787D08FB767FF6D74814694BF7EA522A30E623E49775157C09E81AC6FB12D0200ED66CB8EEBFD06C133FC971F0D1E1FB353C93h2u4M" TargetMode="External"/><Relationship Id="rId28" Type="http://schemas.openxmlformats.org/officeDocument/2006/relationships/hyperlink" Target="consultantplus://offline/ref=134EAB9BB4787D08FB767FF6D74814694BF9E8522D3FE623E49775157C09E81AC6FB12D0200ED66CB2EEBFD06C133FC971F0D1E1FB353C93h2u4M" TargetMode="External"/><Relationship Id="rId36" Type="http://schemas.openxmlformats.org/officeDocument/2006/relationships/hyperlink" Target="consultantplus://offline/ref=134EAB9BB4787D08FB767FF6D74814694BF7EF5B233EE623E49775157C09E81AD4FB4ADC2007C86ABDFBE9812Ah4u3M" TargetMode="External"/><Relationship Id="rId49" Type="http://schemas.openxmlformats.org/officeDocument/2006/relationships/hyperlink" Target="consultantplus://offline/ref=134EAB9BB4787D08FB767FF6D74814694BF7EF5B233EE623E49775157C09E81AD4FB4ADC2007C86ABDFBE9812Ah4u3M" TargetMode="External"/><Relationship Id="rId57" Type="http://schemas.openxmlformats.org/officeDocument/2006/relationships/hyperlink" Target="consultantplus://offline/ref=134EAB9BB4787D08FB767FF6D74814694BFAE9522330E623E49775157C09E81AD4FB4ADC2007C86ABDFBE9812Ah4u3M" TargetMode="External"/><Relationship Id="rId106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114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119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27" Type="http://schemas.openxmlformats.org/officeDocument/2006/relationships/hyperlink" Target="consultantplus://offline/ref=134EAB9BB4787D08FB767FF6D74814694BF9EC512330E623E49775157C09E81AC6FB12D0200ED46ABCEEBFD06C133FC971F0D1E1FB353C93h2u4M" TargetMode="External"/><Relationship Id="rId10" Type="http://schemas.openxmlformats.org/officeDocument/2006/relationships/hyperlink" Target="consultantplus://offline/ref=134EAB9BB4787D08FB767FF6D74814694BF9EC512330E623E49775157C09E81AC6FB12D0200ED668BCEEBFD06C133FC971F0D1E1FB353C93h2u4M" TargetMode="External"/><Relationship Id="rId31" Type="http://schemas.openxmlformats.org/officeDocument/2006/relationships/hyperlink" Target="consultantplus://offline/ref=134EAB9BB4787D08FB767FF6D74814694BF7EA522A30E623E49775157C09E81AC6FB12D0200ED66DBDEEBFD06C133FC971F0D1E1FB353C93h2u4M" TargetMode="External"/><Relationship Id="rId44" Type="http://schemas.openxmlformats.org/officeDocument/2006/relationships/hyperlink" Target="consultantplus://offline/ref=134EAB9BB4787D08FB767FF6D74814694BFAE9522330E623E49775157C09E81AD4FB4ADC2007C86ABDFBE9812Ah4u3M" TargetMode="External"/><Relationship Id="rId52" Type="http://schemas.openxmlformats.org/officeDocument/2006/relationships/hyperlink" Target="consultantplus://offline/ref=134EAB9BB4787D08FB767FF6D74814694BFAE9522330E623E49775157C09E81AD4FB4ADC2007C86ABDFBE9812Ah4u3M" TargetMode="External"/><Relationship Id="rId60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65" Type="http://schemas.openxmlformats.org/officeDocument/2006/relationships/hyperlink" Target="consultantplus://offline/ref=134EAB9BB4787D08FB767FF6D74814694BFBE95B2232E623E49775157C09E81AC6FB12D0200ED46CBAEEBFD06C133FC971F0D1E1FB353C93h2u4M" TargetMode="External"/><Relationship Id="rId73" Type="http://schemas.openxmlformats.org/officeDocument/2006/relationships/hyperlink" Target="consultantplus://offline/ref=134EAB9BB4787D08FB767FF6D74814694BF9ED522234E623E49775157C09E81AC6FB12D0200FD662B9EEBFD06C133FC971F0D1E1FB353C93h2u4M" TargetMode="External"/><Relationship Id="rId78" Type="http://schemas.openxmlformats.org/officeDocument/2006/relationships/hyperlink" Target="consultantplus://offline/ref=134EAB9BB4787D08FB767FF6D74814694AFEE9532B30E623E49775157C09E81AC6FB12D72706D161EFB4AFD425463BD778E8CFE5E535h3u9M" TargetMode="External"/><Relationship Id="rId81" Type="http://schemas.openxmlformats.org/officeDocument/2006/relationships/hyperlink" Target="consultantplus://offline/ref=134EAB9BB4787D08FB767FF6D74814694BF7EA522A30E623E49775157C09E81AC6FB12D0200ED662BCEEBFD06C133FC971F0D1E1FB353C93h2u4M" TargetMode="External"/><Relationship Id="rId86" Type="http://schemas.openxmlformats.org/officeDocument/2006/relationships/hyperlink" Target="consultantplus://offline/ref=134EAB9BB4787D08FB767FF6D74814694BF6E9542334E623E49775157C09E81AC6FB12D5280FDD3EEAA1BE8C284F2CC97EF0D3E7E7h3u2M" TargetMode="External"/><Relationship Id="rId94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99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101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122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34EAB9BB4787D08FB767FF6D74814694BF9EC512330E623E49775157C09E81AC6FB12D0200ED66EBCEEBFD06C133FC971F0D1E1FB353C93h2u4M" TargetMode="External"/><Relationship Id="rId13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8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39" Type="http://schemas.openxmlformats.org/officeDocument/2006/relationships/hyperlink" Target="consultantplus://offline/ref=134EAB9BB4787D08FB767FF6D74814694BFAE9522330E623E49775157C09E81AD4FB4ADC2007C86ABDFBE9812Ah4u3M" TargetMode="External"/><Relationship Id="rId109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34" Type="http://schemas.openxmlformats.org/officeDocument/2006/relationships/hyperlink" Target="consultantplus://offline/ref=134EAB9BB4787D08FB767FF6D74814694BF7EE532831E623E49775157C09E81AC6FB12D0200ED463BEEEBFD06C133FC971F0D1E1FB353C93h2u4M" TargetMode="External"/><Relationship Id="rId50" Type="http://schemas.openxmlformats.org/officeDocument/2006/relationships/hyperlink" Target="consultantplus://offline/ref=134EAB9BB4787D08FB767FF6D74814694BFAE9522330E623E49775157C09E81AD4FB4ADC2007C86ABDFBE9812Ah4u3M" TargetMode="External"/><Relationship Id="rId55" Type="http://schemas.openxmlformats.org/officeDocument/2006/relationships/hyperlink" Target="consultantplus://offline/ref=134EAB9BB4787D08FB767FF6D74814694BF6E9542334E623E49775157C09E81AC6FB12D5270ADD3EEAA1BE8C284F2CC97EF0D3E7E7h3u2M" TargetMode="External"/><Relationship Id="rId76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97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104" Type="http://schemas.openxmlformats.org/officeDocument/2006/relationships/hyperlink" Target="consultantplus://offline/ref=134EAB9BB4787D08FB767FF6D74814694BF7EF5B233EE623E49775157C09E81AD4FB4ADC2007C86ABDFBE9812Ah4u3M" TargetMode="External"/><Relationship Id="rId120" Type="http://schemas.openxmlformats.org/officeDocument/2006/relationships/hyperlink" Target="consultantplus://offline/ref=134EAB9BB4787D08FB767FF6D74814694BF7EA522A30E623E49775157C09E81AC6FB12D0200ED66FBEEEBFD06C133FC971F0D1E1FB353C93h2u4M" TargetMode="External"/><Relationship Id="rId125" Type="http://schemas.openxmlformats.org/officeDocument/2006/relationships/hyperlink" Target="consultantplus://offline/ref=134EAB9BB4787D08FB767FF6D74814694BF7EA522A30E623E49775157C09E81AC6FB12D0200ED66BBCEEBFD06C133FC971F0D1E1FB353C93h2u4M" TargetMode="External"/><Relationship Id="rId7" Type="http://schemas.openxmlformats.org/officeDocument/2006/relationships/hyperlink" Target="consultantplus://offline/ref=134EAB9BB4787D08FB767FF6D74814694BFBE2542332E623E49775157C09E81AC6FB12D0200ED66ABDEEBFD06C133FC971F0D1E1FB353C93h2u4M" TargetMode="External"/><Relationship Id="rId71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92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34EAB9BB4787D08FB767FF6D74814694BF9E8522D3FE623E49775157C09E81AC6FB12D0200ED669BAEEBFD06C133FC971F0D1E1FB353C93h2u4M" TargetMode="External"/><Relationship Id="rId24" Type="http://schemas.openxmlformats.org/officeDocument/2006/relationships/hyperlink" Target="consultantplus://offline/ref=134EAB9BB4787D08FB767FF6D74814694BF7EA522A30E623E49775157C09E81AC6FB12D0200ED66CBDEEBFD06C133FC971F0D1E1FB353C93h2u4M" TargetMode="External"/><Relationship Id="rId40" Type="http://schemas.openxmlformats.org/officeDocument/2006/relationships/hyperlink" Target="consultantplus://offline/ref=134EAB9BB4787D08FB767FF6D74814694BF6E9542334E623E49775157C09E81AC6FB12D5260BDD3EEAA1BE8C284F2CC97EF0D3E7E7h3u2M" TargetMode="External"/><Relationship Id="rId45" Type="http://schemas.openxmlformats.org/officeDocument/2006/relationships/hyperlink" Target="consultantplus://offline/ref=134EAB9BB4787D08FB767FF6D74814694BF7EF5B233EE623E49775157C09E81AD4FB4ADC2007C86ABDFBE9812Ah4u3M" TargetMode="External"/><Relationship Id="rId66" Type="http://schemas.openxmlformats.org/officeDocument/2006/relationships/hyperlink" Target="consultantplus://offline/ref=134EAB9BB4787D08FB767FF6D74814694BF9EE57283EE623E49775157C09E81AC6FB12D0200ED668BAEEBFD06C133FC971F0D1E1FB353C93h2u4M" TargetMode="External"/><Relationship Id="rId87" Type="http://schemas.openxmlformats.org/officeDocument/2006/relationships/hyperlink" Target="consultantplus://offline/ref=134EAB9BB4787D08FB767FF6D74814694BF7EE532831E623E49775157C09E81AC6FB12D0200ED463BEEEBFD06C133FC971F0D1E1FB353C93h2u4M" TargetMode="External"/><Relationship Id="rId110" Type="http://schemas.openxmlformats.org/officeDocument/2006/relationships/hyperlink" Target="consultantplus://offline/ref=134EAB9BB4787D08FB767FF6D74814694BF8E8502234E623E49775157C09E81AC6FB12D0200FD163BDEEBFD06C133FC971F0D1E1FB353C93h2u4M" TargetMode="External"/><Relationship Id="rId115" Type="http://schemas.openxmlformats.org/officeDocument/2006/relationships/hyperlink" Target="consultantplus://offline/ref=134EAB9BB4787D08FB767FF6D74814694CFAEC562E37E623E49775157C09E81AC6FB12D0200ED668BCEEBFD06C133FC971F0D1E1FB353C93h2u4M" TargetMode="External"/><Relationship Id="rId61" Type="http://schemas.openxmlformats.org/officeDocument/2006/relationships/hyperlink" Target="consultantplus://offline/ref=134EAB9BB4787D08FB767FF6D74814694BF8E8502234E623E49775157C09E81AC6FB12D0200FD16CBCEEBFD06C133FC971F0D1E1FB353C93h2u4M" TargetMode="External"/><Relationship Id="rId82" Type="http://schemas.openxmlformats.org/officeDocument/2006/relationships/hyperlink" Target="consultantplus://offline/ref=134EAB9BB4787D08FB767FF6D74814694BF7EA522A30E623E49775157C09E81AC6FB12D0200ED46BBDEEBFD06C133FC971F0D1E1FB353C93h2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25715</Words>
  <Characters>146577</Characters>
  <Application>Microsoft Office Word</Application>
  <DocSecurity>0</DocSecurity>
  <Lines>1221</Lines>
  <Paragraphs>343</Paragraphs>
  <ScaleCrop>false</ScaleCrop>
  <Company/>
  <LinksUpToDate>false</LinksUpToDate>
  <CharactersWithSpaces>171949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Николаевна</dc:creator>
  <cp:keywords/>
  <dc:description/>
  <cp:lastModifiedBy>Макарова Светлана Николаевна</cp:lastModifiedBy>
  <cp:revision>2</cp:revision>
  <dcterms:created xsi:type="dcterms:W3CDTF">2025-06-09T12:46:00Z</dcterms:created>
  <dcterms:modified xsi:type="dcterms:W3CDTF">2025-06-09T12:47:00Z</dcterms:modified>
</cp:coreProperties>
</file>