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ED" w:rsidRPr="00F1061E" w:rsidRDefault="008070D0" w:rsidP="006E73AD">
      <w:pPr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 w:rsidR="00FA78C1"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7н».</w:t>
      </w:r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 xml:space="preserve">(зарегистрирован Министерством юстиции Российской Федерации 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</w:t>
      </w:r>
      <w:r w:rsidR="008070D0">
        <w:rPr>
          <w:color w:val="000000"/>
          <w:sz w:val="27"/>
          <w:szCs w:val="27"/>
        </w:rPr>
        <w:t>есены</w:t>
      </w:r>
      <w:r w:rsidRPr="003B26D0">
        <w:rPr>
          <w:color w:val="000000"/>
          <w:sz w:val="27"/>
          <w:szCs w:val="27"/>
        </w:rPr>
        <w:t xml:space="preserve"> изменени</w:t>
      </w:r>
      <w:r w:rsidR="008070D0">
        <w:rPr>
          <w:color w:val="000000"/>
          <w:sz w:val="27"/>
          <w:szCs w:val="27"/>
        </w:rPr>
        <w:t>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</w:t>
      </w:r>
      <w:r w:rsidR="008070D0">
        <w:rPr>
          <w:sz w:val="27"/>
          <w:szCs w:val="27"/>
        </w:rPr>
        <w:t xml:space="preserve">части </w:t>
      </w:r>
      <w:r w:rsidR="00AE0410" w:rsidRPr="003B26D0">
        <w:rPr>
          <w:color w:val="000000"/>
          <w:sz w:val="27"/>
          <w:szCs w:val="27"/>
        </w:rPr>
        <w:t>расширения ряда мероприятий</w:t>
      </w:r>
      <w:r w:rsidR="008070D0">
        <w:rPr>
          <w:color w:val="000000"/>
          <w:sz w:val="27"/>
          <w:szCs w:val="27"/>
        </w:rPr>
        <w:t xml:space="preserve"> и </w:t>
      </w:r>
      <w:r w:rsidR="008070D0" w:rsidRPr="003B26D0">
        <w:rPr>
          <w:sz w:val="27"/>
          <w:szCs w:val="27"/>
        </w:rPr>
        <w:t>изменения</w:t>
      </w:r>
      <w:r w:rsidR="008070D0">
        <w:rPr>
          <w:sz w:val="27"/>
          <w:szCs w:val="27"/>
        </w:rPr>
        <w:t>,</w:t>
      </w:r>
      <w:r w:rsidR="008070D0">
        <w:rPr>
          <w:color w:val="000000"/>
          <w:sz w:val="27"/>
          <w:szCs w:val="27"/>
        </w:rPr>
        <w:t xml:space="preserve"> </w:t>
      </w:r>
      <w:r w:rsidR="008070D0">
        <w:rPr>
          <w:sz w:val="27"/>
          <w:szCs w:val="27"/>
        </w:rPr>
        <w:t xml:space="preserve">регулирующие </w:t>
      </w:r>
      <w:r w:rsidRPr="003B26D0">
        <w:rPr>
          <w:sz w:val="27"/>
          <w:szCs w:val="27"/>
        </w:rPr>
        <w:t xml:space="preserve">порядок 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>Изменениями в Правила</w:t>
      </w:r>
      <w:r w:rsidR="00200C68">
        <w:rPr>
          <w:color w:val="000000"/>
          <w:sz w:val="27"/>
          <w:szCs w:val="27"/>
          <w:lang w:eastAsia="en-US"/>
        </w:rPr>
        <w:t>х</w:t>
      </w:r>
      <w:r w:rsidRPr="003B26D0">
        <w:rPr>
          <w:color w:val="000000"/>
          <w:sz w:val="27"/>
          <w:szCs w:val="27"/>
          <w:lang w:eastAsia="en-US"/>
        </w:rPr>
        <w:t xml:space="preserve">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200C68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>
        <w:rPr>
          <w:spacing w:val="-2"/>
          <w:sz w:val="27"/>
          <w:szCs w:val="27"/>
        </w:rPr>
        <w:t>Правила п</w:t>
      </w:r>
      <w:r w:rsidR="005F703C" w:rsidRPr="003B26D0">
        <w:rPr>
          <w:spacing w:val="-2"/>
          <w:sz w:val="27"/>
          <w:szCs w:val="27"/>
        </w:rPr>
        <w:t>редусматриваю</w:t>
      </w:r>
      <w:r>
        <w:rPr>
          <w:spacing w:val="-2"/>
          <w:sz w:val="27"/>
          <w:szCs w:val="27"/>
        </w:rPr>
        <w:t>т</w:t>
      </w:r>
      <w:r w:rsidR="005F703C" w:rsidRPr="003B26D0">
        <w:rPr>
          <w:spacing w:val="-2"/>
          <w:sz w:val="27"/>
          <w:szCs w:val="27"/>
        </w:rPr>
        <w:t xml:space="preserve"> возмещение расходов на оплату санаторно-курортного лечения с учетом туристического налога</w:t>
      </w:r>
      <w:r w:rsidR="005F703C">
        <w:rPr>
          <w:spacing w:val="-2"/>
          <w:sz w:val="27"/>
          <w:szCs w:val="27"/>
        </w:rPr>
        <w:t>,</w:t>
      </w:r>
      <w:r w:rsidR="005F703C" w:rsidRPr="005F703C">
        <w:rPr>
          <w:sz w:val="27"/>
          <w:szCs w:val="27"/>
          <w:lang w:eastAsia="ru-RU"/>
        </w:rPr>
        <w:t xml:space="preserve"> </w:t>
      </w:r>
      <w:r w:rsidR="005F703C" w:rsidRPr="005A56FF">
        <w:rPr>
          <w:sz w:val="27"/>
          <w:szCs w:val="27"/>
          <w:lang w:eastAsia="ru-RU"/>
        </w:rPr>
        <w:t>включенного</w:t>
      </w:r>
      <w:r w:rsidR="005F703C">
        <w:rPr>
          <w:sz w:val="27"/>
          <w:szCs w:val="27"/>
          <w:lang w:eastAsia="ru-RU"/>
        </w:rPr>
        <w:t xml:space="preserve"> </w:t>
      </w:r>
      <w:r w:rsidR="005F703C"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>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причины отказа в финансовом обеспечении предупредительных мер</w:t>
      </w:r>
      <w:r w:rsidR="00200C68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200C68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00C68">
        <w:rPr>
          <w:sz w:val="27"/>
          <w:szCs w:val="27"/>
          <w:lang w:eastAsia="ru-RU"/>
        </w:rPr>
        <w:t xml:space="preserve"> </w:t>
      </w:r>
      <w:r w:rsidRPr="00C03604">
        <w:rPr>
          <w:sz w:val="27"/>
          <w:szCs w:val="27"/>
          <w:lang w:eastAsia="ru-RU"/>
        </w:rPr>
        <w:t>не позднее 15 октября текущего года</w:t>
      </w:r>
      <w:r w:rsidR="00515A8F">
        <w:rPr>
          <w:sz w:val="27"/>
          <w:szCs w:val="27"/>
          <w:lang w:eastAsia="ru-RU"/>
        </w:rPr>
        <w:t>, если первоначально было подано заявление на сумму меньше расчетного объема средств, направленных на финансовое обеспечение предупредительных мер</w:t>
      </w:r>
      <w:r w:rsidR="00200C68">
        <w:rPr>
          <w:sz w:val="27"/>
          <w:szCs w:val="27"/>
          <w:lang w:eastAsia="ru-RU"/>
        </w:rPr>
        <w:t xml:space="preserve">. </w:t>
      </w:r>
    </w:p>
    <w:p w:rsidR="00D32FB2" w:rsidRDefault="00515A8F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П</w:t>
      </w:r>
      <w:r w:rsidR="00D32FB2">
        <w:rPr>
          <w:sz w:val="27"/>
          <w:szCs w:val="27"/>
          <w:lang w:eastAsia="ru-RU"/>
        </w:rPr>
        <w:t>ода</w:t>
      </w:r>
      <w:r>
        <w:rPr>
          <w:sz w:val="27"/>
          <w:szCs w:val="27"/>
          <w:lang w:eastAsia="ru-RU"/>
        </w:rPr>
        <w:t>ть</w:t>
      </w:r>
      <w:r w:rsidR="00D32FB2">
        <w:rPr>
          <w:sz w:val="27"/>
          <w:szCs w:val="27"/>
          <w:lang w:eastAsia="ru-RU"/>
        </w:rPr>
        <w:t xml:space="preserve"> заявлени</w:t>
      </w:r>
      <w:r>
        <w:rPr>
          <w:sz w:val="27"/>
          <w:szCs w:val="27"/>
          <w:lang w:eastAsia="ru-RU"/>
        </w:rPr>
        <w:t>е</w:t>
      </w:r>
      <w:r w:rsidR="00D32FB2">
        <w:rPr>
          <w:sz w:val="27"/>
          <w:szCs w:val="27"/>
          <w:lang w:eastAsia="ru-RU"/>
        </w:rPr>
        <w:t xml:space="preserve"> о возмещении расходов</w:t>
      </w:r>
      <w:r>
        <w:rPr>
          <w:sz w:val="27"/>
          <w:szCs w:val="27"/>
          <w:lang w:eastAsia="ru-RU"/>
        </w:rPr>
        <w:t xml:space="preserve"> на предупредительные меры не позднее 15 ноября 2026 года через портал Госуслуг с приложением отчета о произведенных расходах и документов, подтверждающих и обосновывающих расходы.</w:t>
      </w:r>
    </w:p>
    <w:sectPr w:rsidR="00D32FB2" w:rsidSect="006E73A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ABB" w:rsidRDefault="00B10ABB" w:rsidP="00B10ABB">
      <w:r>
        <w:separator/>
      </w:r>
    </w:p>
  </w:endnote>
  <w:endnote w:type="continuationSeparator" w:id="0">
    <w:p w:rsidR="00B10ABB" w:rsidRDefault="00B10ABB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ABB" w:rsidRDefault="00B10ABB" w:rsidP="00B10ABB">
      <w:r>
        <w:separator/>
      </w:r>
    </w:p>
  </w:footnote>
  <w:footnote w:type="continuationSeparator" w:id="0">
    <w:p w:rsidR="00B10ABB" w:rsidRDefault="00B10ABB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515A8F">
          <w:rPr>
            <w:noProof/>
            <w:sz w:val="28"/>
            <w:szCs w:val="28"/>
          </w:rPr>
          <w:t>2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0C68"/>
    <w:rsid w:val="00201CBA"/>
    <w:rsid w:val="002220A9"/>
    <w:rsid w:val="0022738F"/>
    <w:rsid w:val="002360C2"/>
    <w:rsid w:val="00236AC7"/>
    <w:rsid w:val="00273159"/>
    <w:rsid w:val="00285FFF"/>
    <w:rsid w:val="00300CA0"/>
    <w:rsid w:val="00301FCB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53C04"/>
    <w:rsid w:val="00473F42"/>
    <w:rsid w:val="0047436F"/>
    <w:rsid w:val="004A1B29"/>
    <w:rsid w:val="004D09AD"/>
    <w:rsid w:val="004F0A9B"/>
    <w:rsid w:val="00513804"/>
    <w:rsid w:val="00515A8F"/>
    <w:rsid w:val="005169A9"/>
    <w:rsid w:val="005278BD"/>
    <w:rsid w:val="005A270D"/>
    <w:rsid w:val="005B2089"/>
    <w:rsid w:val="005C2484"/>
    <w:rsid w:val="005D7632"/>
    <w:rsid w:val="005F31A2"/>
    <w:rsid w:val="005F703C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070D0"/>
    <w:rsid w:val="008104AE"/>
    <w:rsid w:val="008176A5"/>
    <w:rsid w:val="00821902"/>
    <w:rsid w:val="008269D5"/>
    <w:rsid w:val="0083042D"/>
    <w:rsid w:val="00834B55"/>
    <w:rsid w:val="0086142D"/>
    <w:rsid w:val="00872BD1"/>
    <w:rsid w:val="00873712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61273"/>
    <w:rsid w:val="00A74A3E"/>
    <w:rsid w:val="00A77C1E"/>
    <w:rsid w:val="00AA1592"/>
    <w:rsid w:val="00AB7872"/>
    <w:rsid w:val="00AE0017"/>
    <w:rsid w:val="00AE0410"/>
    <w:rsid w:val="00AF2A5A"/>
    <w:rsid w:val="00AF328D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B00DF"/>
    <w:rsid w:val="00BD39D0"/>
    <w:rsid w:val="00C03604"/>
    <w:rsid w:val="00C273F9"/>
    <w:rsid w:val="00C30326"/>
    <w:rsid w:val="00C322C1"/>
    <w:rsid w:val="00C508B6"/>
    <w:rsid w:val="00C60B4F"/>
    <w:rsid w:val="00C60F48"/>
    <w:rsid w:val="00C71ADA"/>
    <w:rsid w:val="00C94967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32FB2"/>
    <w:rsid w:val="00D70032"/>
    <w:rsid w:val="00D87D6A"/>
    <w:rsid w:val="00D97718"/>
    <w:rsid w:val="00DB0D6D"/>
    <w:rsid w:val="00DB3827"/>
    <w:rsid w:val="00DC018E"/>
    <w:rsid w:val="00DC5173"/>
    <w:rsid w:val="00DE4487"/>
    <w:rsid w:val="00E15166"/>
    <w:rsid w:val="00E65FD5"/>
    <w:rsid w:val="00EA7B65"/>
    <w:rsid w:val="00EB2340"/>
    <w:rsid w:val="00EE1182"/>
    <w:rsid w:val="00EE4BB0"/>
    <w:rsid w:val="00EE7B2C"/>
    <w:rsid w:val="00EE7C0D"/>
    <w:rsid w:val="00F1061E"/>
    <w:rsid w:val="00F33B1F"/>
    <w:rsid w:val="00F9726A"/>
    <w:rsid w:val="00FA4496"/>
    <w:rsid w:val="00FA78C1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05BA8-04BA-406A-8FBC-1EF3767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Михайлова Татьяна Николаевна</cp:lastModifiedBy>
  <cp:revision>2</cp:revision>
  <cp:lastPrinted>2026-01-15T07:38:00Z</cp:lastPrinted>
  <dcterms:created xsi:type="dcterms:W3CDTF">2026-02-13T13:38:00Z</dcterms:created>
  <dcterms:modified xsi:type="dcterms:W3CDTF">2026-02-13T13:38:00Z</dcterms:modified>
</cp:coreProperties>
</file>