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3F" w:rsidRPr="00DB79F6" w:rsidRDefault="0024703F" w:rsidP="002470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79F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24703F" w:rsidRPr="00DB79F6" w:rsidRDefault="0024703F" w:rsidP="002470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F6">
        <w:rPr>
          <w:rFonts w:ascii="Times New Roman" w:hAnsi="Times New Roman" w:cs="Times New Roman"/>
          <w:b/>
          <w:sz w:val="24"/>
          <w:szCs w:val="24"/>
        </w:rPr>
        <w:t>к бухгалтерской (финансовой) отчетности</w:t>
      </w:r>
      <w:r w:rsidR="00F5051F" w:rsidRPr="00DB79F6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A270E">
        <w:rPr>
          <w:rFonts w:ascii="Times New Roman" w:hAnsi="Times New Roman" w:cs="Times New Roman"/>
          <w:b/>
          <w:sz w:val="24"/>
          <w:szCs w:val="24"/>
        </w:rPr>
        <w:t>20</w:t>
      </w:r>
      <w:r w:rsidR="00391651" w:rsidRPr="00DB79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703F" w:rsidRPr="00DB79F6" w:rsidRDefault="0024703F" w:rsidP="0024703F">
      <w:pPr>
        <w:pStyle w:val="ConsPlusNormal"/>
        <w:jc w:val="center"/>
        <w:rPr>
          <w:i/>
        </w:rPr>
      </w:pPr>
    </w:p>
    <w:p w:rsidR="0024703F" w:rsidRPr="00DB79F6" w:rsidRDefault="002B5D7B" w:rsidP="00B91650">
      <w:pPr>
        <w:pStyle w:val="ConsPlusNormal"/>
        <w:spacing w:line="360" w:lineRule="auto"/>
        <w:ind w:firstLine="540"/>
        <w:jc w:val="both"/>
        <w:rPr>
          <w:i/>
        </w:rPr>
      </w:pPr>
      <w:r w:rsidRPr="00DB79F6">
        <w:rPr>
          <w:i/>
        </w:rPr>
        <w:t>С</w:t>
      </w:r>
      <w:r w:rsidR="0024703F" w:rsidRPr="00DB79F6">
        <w:rPr>
          <w:i/>
        </w:rPr>
        <w:t xml:space="preserve">убъект отчетности: </w:t>
      </w:r>
    </w:p>
    <w:p w:rsidR="00DF2F11" w:rsidRPr="00DB79F6" w:rsidRDefault="00DF2F11" w:rsidP="00B91650">
      <w:pPr>
        <w:pStyle w:val="ConsPlusNormal"/>
        <w:spacing w:line="360" w:lineRule="auto"/>
        <w:rPr>
          <w:sz w:val="24"/>
          <w:szCs w:val="24"/>
        </w:rPr>
      </w:pPr>
      <w:r w:rsidRPr="00DB79F6">
        <w:t xml:space="preserve">Полное наименование:    </w:t>
      </w:r>
      <w:r w:rsidRPr="00DB79F6">
        <w:rPr>
          <w:rFonts w:ascii="Times New Roman" w:hAnsi="Times New Roman" w:cs="Times New Roman"/>
          <w:sz w:val="24"/>
          <w:szCs w:val="24"/>
        </w:rPr>
        <w:t xml:space="preserve"> </w:t>
      </w:r>
      <w:r w:rsidR="00F5051F" w:rsidRPr="00DB79F6">
        <w:rPr>
          <w:rFonts w:ascii="Times New Roman" w:hAnsi="Times New Roman" w:cs="Times New Roman"/>
          <w:sz w:val="24"/>
          <w:szCs w:val="24"/>
        </w:rPr>
        <w:t>Г</w:t>
      </w:r>
      <w:r w:rsidR="0024703F" w:rsidRPr="00DB79F6">
        <w:rPr>
          <w:rFonts w:ascii="Times New Roman" w:hAnsi="Times New Roman" w:cs="Times New Roman"/>
          <w:sz w:val="24"/>
          <w:szCs w:val="24"/>
        </w:rPr>
        <w:t>осударственное учреждение – Управление Пенсионного фонда Российской Федерации в г. Мончегорске Мурманской области</w:t>
      </w:r>
      <w:r w:rsidR="00F5051F" w:rsidRPr="00DB79F6">
        <w:rPr>
          <w:rFonts w:ascii="Times New Roman" w:hAnsi="Times New Roman" w:cs="Times New Roman"/>
          <w:sz w:val="24"/>
          <w:szCs w:val="24"/>
        </w:rPr>
        <w:t xml:space="preserve"> (межрайонное)</w:t>
      </w:r>
      <w:r w:rsidRPr="00DB79F6">
        <w:rPr>
          <w:rFonts w:ascii="Times New Roman" w:hAnsi="Times New Roman" w:cs="Times New Roman"/>
          <w:sz w:val="24"/>
          <w:szCs w:val="24"/>
        </w:rPr>
        <w:br/>
      </w:r>
      <w:r w:rsidRPr="00DB79F6">
        <w:t>Краткое наименование:</w:t>
      </w:r>
      <w:r w:rsidRPr="00DB79F6">
        <w:rPr>
          <w:rFonts w:ascii="Times New Roman" w:hAnsi="Times New Roman" w:cs="Times New Roman"/>
          <w:sz w:val="24"/>
          <w:szCs w:val="24"/>
        </w:rPr>
        <w:t xml:space="preserve">   УПФР в г. Мончегорске Мурманской области</w:t>
      </w:r>
      <w:r w:rsidR="00F5051F" w:rsidRPr="00DB79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5051F" w:rsidRPr="00DB79F6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="00F5051F" w:rsidRPr="00DB79F6">
        <w:rPr>
          <w:rFonts w:ascii="Times New Roman" w:hAnsi="Times New Roman" w:cs="Times New Roman"/>
          <w:sz w:val="24"/>
          <w:szCs w:val="24"/>
        </w:rPr>
        <w:t>)</w:t>
      </w:r>
    </w:p>
    <w:p w:rsidR="0024703F" w:rsidRPr="00DB79F6" w:rsidRDefault="002B5D7B" w:rsidP="00B91650">
      <w:pPr>
        <w:pStyle w:val="ConsPlusNormal"/>
        <w:spacing w:before="220" w:line="360" w:lineRule="auto"/>
        <w:ind w:firstLine="540"/>
        <w:rPr>
          <w:rFonts w:ascii="Times New Roman" w:hAnsi="Times New Roman" w:cs="Times New Roman"/>
        </w:rPr>
      </w:pPr>
      <w:r w:rsidRPr="00DB79F6">
        <w:rPr>
          <w:i/>
        </w:rPr>
        <w:t>И</w:t>
      </w:r>
      <w:r w:rsidR="0024703F" w:rsidRPr="00DB79F6">
        <w:rPr>
          <w:i/>
        </w:rPr>
        <w:t>нформация о месте нахождения субъект отчетности:</w:t>
      </w:r>
      <w:r w:rsidR="0024703F" w:rsidRPr="00DB79F6">
        <w:rPr>
          <w:rFonts w:ascii="Times New Roman" w:hAnsi="Times New Roman" w:cs="Times New Roman"/>
        </w:rPr>
        <w:t xml:space="preserve"> </w:t>
      </w:r>
      <w:r w:rsidR="0024703F" w:rsidRPr="00DB79F6">
        <w:rPr>
          <w:rFonts w:ascii="Times New Roman" w:hAnsi="Times New Roman" w:cs="Times New Roman"/>
        </w:rPr>
        <w:br/>
      </w:r>
      <w:r w:rsidR="0024703F" w:rsidRPr="00DB79F6">
        <w:rPr>
          <w:rFonts w:ascii="Times New Roman" w:hAnsi="Times New Roman" w:cs="Times New Roman"/>
          <w:sz w:val="24"/>
          <w:szCs w:val="24"/>
        </w:rPr>
        <w:t xml:space="preserve"> 184511</w:t>
      </w:r>
      <w:r w:rsidR="00391651" w:rsidRPr="00DB79F6">
        <w:rPr>
          <w:rFonts w:ascii="Times New Roman" w:hAnsi="Times New Roman" w:cs="Times New Roman"/>
          <w:sz w:val="24"/>
          <w:szCs w:val="24"/>
        </w:rPr>
        <w:t>,</w:t>
      </w:r>
      <w:r w:rsidR="0024703F" w:rsidRPr="00DB79F6">
        <w:rPr>
          <w:rFonts w:ascii="Times New Roman" w:hAnsi="Times New Roman" w:cs="Times New Roman"/>
          <w:sz w:val="24"/>
          <w:szCs w:val="24"/>
        </w:rPr>
        <w:t xml:space="preserve"> ул.</w:t>
      </w:r>
      <w:r w:rsidR="00391651" w:rsidRPr="00DB79F6">
        <w:rPr>
          <w:rFonts w:ascii="Times New Roman" w:hAnsi="Times New Roman" w:cs="Times New Roman"/>
          <w:sz w:val="24"/>
          <w:szCs w:val="24"/>
        </w:rPr>
        <w:t xml:space="preserve"> </w:t>
      </w:r>
      <w:r w:rsidR="0024703F" w:rsidRPr="00DB79F6">
        <w:rPr>
          <w:rFonts w:ascii="Times New Roman" w:hAnsi="Times New Roman" w:cs="Times New Roman"/>
          <w:sz w:val="24"/>
          <w:szCs w:val="24"/>
        </w:rPr>
        <w:t>Комсомольская, д. 7а,  г. Мончегорск</w:t>
      </w:r>
      <w:r w:rsidR="00DF2F11" w:rsidRPr="00DB79F6">
        <w:rPr>
          <w:rFonts w:ascii="Times New Roman" w:hAnsi="Times New Roman" w:cs="Times New Roman"/>
          <w:sz w:val="24"/>
          <w:szCs w:val="24"/>
        </w:rPr>
        <w:t>,</w:t>
      </w:r>
      <w:r w:rsidR="0024703F" w:rsidRPr="00DB79F6">
        <w:rPr>
          <w:rFonts w:ascii="Times New Roman" w:hAnsi="Times New Roman" w:cs="Times New Roman"/>
          <w:sz w:val="24"/>
          <w:szCs w:val="24"/>
        </w:rPr>
        <w:t xml:space="preserve"> Мурманск</w:t>
      </w:r>
      <w:r w:rsidR="00DF2F11" w:rsidRPr="00DB79F6">
        <w:rPr>
          <w:rFonts w:ascii="Times New Roman" w:hAnsi="Times New Roman" w:cs="Times New Roman"/>
          <w:sz w:val="24"/>
          <w:szCs w:val="24"/>
        </w:rPr>
        <w:t>ая</w:t>
      </w:r>
      <w:r w:rsidR="0024703F" w:rsidRPr="00DB79F6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F2F11" w:rsidRPr="00DB79F6">
        <w:rPr>
          <w:rFonts w:ascii="Times New Roman" w:hAnsi="Times New Roman" w:cs="Times New Roman"/>
          <w:sz w:val="24"/>
          <w:szCs w:val="24"/>
        </w:rPr>
        <w:t>ь</w:t>
      </w:r>
    </w:p>
    <w:p w:rsidR="0024703F" w:rsidRPr="00DB79F6" w:rsidRDefault="002B5D7B" w:rsidP="00B91650">
      <w:pPr>
        <w:pStyle w:val="ConsPlusNormal"/>
        <w:spacing w:before="220" w:line="360" w:lineRule="auto"/>
        <w:ind w:firstLine="540"/>
      </w:pPr>
      <w:r w:rsidRPr="00DB79F6">
        <w:rPr>
          <w:i/>
        </w:rPr>
        <w:t>О</w:t>
      </w:r>
      <w:r w:rsidR="0024703F" w:rsidRPr="00DB79F6">
        <w:rPr>
          <w:i/>
        </w:rPr>
        <w:t>рганизационно-правовая форма субъекта отчетности:</w:t>
      </w:r>
      <w:r w:rsidR="0024703F" w:rsidRPr="00DB79F6">
        <w:rPr>
          <w:rFonts w:ascii="Times New Roman" w:hAnsi="Times New Roman" w:cs="Times New Roman"/>
        </w:rPr>
        <w:t xml:space="preserve"> </w:t>
      </w:r>
      <w:r w:rsidR="0024703F" w:rsidRPr="00DB79F6">
        <w:rPr>
          <w:rFonts w:ascii="Times New Roman" w:hAnsi="Times New Roman" w:cs="Times New Roman"/>
        </w:rPr>
        <w:br/>
      </w:r>
      <w:r w:rsidR="0024703F" w:rsidRPr="00DB79F6">
        <w:rPr>
          <w:rFonts w:ascii="Times New Roman" w:hAnsi="Times New Roman" w:cs="Times New Roman"/>
          <w:sz w:val="24"/>
          <w:szCs w:val="24"/>
        </w:rPr>
        <w:t>75104 (федеральные государственные казенные учреждения)</w:t>
      </w:r>
    </w:p>
    <w:p w:rsidR="00DB79F6" w:rsidRDefault="002B5D7B" w:rsidP="00DB79F6">
      <w:pPr>
        <w:pStyle w:val="ConsPlusNormal"/>
        <w:spacing w:before="220" w:line="360" w:lineRule="auto"/>
        <w:ind w:firstLine="540"/>
        <w:rPr>
          <w:i/>
        </w:rPr>
      </w:pPr>
      <w:r w:rsidRPr="00DB79F6">
        <w:rPr>
          <w:i/>
        </w:rPr>
        <w:t>П</w:t>
      </w:r>
      <w:r w:rsidR="0024703F" w:rsidRPr="00DB79F6">
        <w:rPr>
          <w:i/>
        </w:rPr>
        <w:t>еречень основных нормативных правовых актов, регламентирующих деятельность субъекта отчетности:</w:t>
      </w:r>
    </w:p>
    <w:p w:rsidR="00910E86" w:rsidRPr="00910E86" w:rsidRDefault="00910E86" w:rsidP="00910E86">
      <w:pPr>
        <w:suppressAutoHyphens/>
        <w:spacing w:before="0" w:line="360" w:lineRule="auto"/>
        <w:ind w:firstLine="567"/>
        <w:rPr>
          <w:rFonts w:ascii="Times New Roman" w:hAnsi="Times New Roman" w:cs="Calibri"/>
          <w:sz w:val="24"/>
          <w:szCs w:val="24"/>
          <w:lang w:eastAsia="ru-RU"/>
        </w:rPr>
      </w:pPr>
      <w:r w:rsidRPr="00910E86">
        <w:rPr>
          <w:rFonts w:ascii="Times New Roman" w:hAnsi="Times New Roman" w:cs="Calibri"/>
          <w:sz w:val="24"/>
          <w:szCs w:val="24"/>
          <w:lang w:eastAsia="ru-RU"/>
        </w:rPr>
        <w:t xml:space="preserve">Положение о Государственном учреждении – Управлении Пенсионного фонда Российской Федерации в г. Мончегорске Мурманской области (межрайонном), утвержденное постановлением Правления ПФР от 14.01.2020 г № 27п </w:t>
      </w:r>
    </w:p>
    <w:p w:rsidR="0024703F" w:rsidRPr="00DB79F6" w:rsidRDefault="0024703F" w:rsidP="00B91650">
      <w:pPr>
        <w:pStyle w:val="ConsPlusNormal"/>
        <w:spacing w:before="220" w:line="360" w:lineRule="auto"/>
        <w:ind w:firstLine="540"/>
      </w:pPr>
      <w:r w:rsidRPr="00DB79F6">
        <w:t xml:space="preserve"> </w:t>
      </w:r>
      <w:r w:rsidR="002B5D7B" w:rsidRPr="00DB79F6">
        <w:rPr>
          <w:i/>
        </w:rPr>
        <w:t>Н</w:t>
      </w:r>
      <w:r w:rsidRPr="00DB79F6">
        <w:rPr>
          <w:i/>
        </w:rPr>
        <w:t>аименование учредителя субъекта отчетности:</w:t>
      </w:r>
      <w:r w:rsidRPr="00DB79F6">
        <w:br/>
      </w:r>
      <w:r w:rsidRPr="00DB79F6"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 </w:t>
      </w:r>
    </w:p>
    <w:p w:rsidR="00910E86" w:rsidRPr="00910E86" w:rsidRDefault="002B5D7B" w:rsidP="00910E86">
      <w:pPr>
        <w:spacing w:before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B79F6">
        <w:rPr>
          <w:rFonts w:ascii="Calibri" w:hAnsi="Calibri" w:cs="Calibri"/>
          <w:sz w:val="22"/>
          <w:szCs w:val="20"/>
          <w:lang w:eastAsia="ru-RU"/>
        </w:rPr>
        <w:br/>
        <w:t xml:space="preserve">           </w:t>
      </w:r>
      <w:r w:rsidRPr="00DB79F6">
        <w:rPr>
          <w:rFonts w:ascii="Calibri" w:hAnsi="Calibri" w:cs="Calibri"/>
          <w:i/>
          <w:sz w:val="22"/>
          <w:szCs w:val="20"/>
          <w:lang w:eastAsia="ru-RU"/>
        </w:rPr>
        <w:t>С</w:t>
      </w:r>
      <w:r w:rsidR="0024703F" w:rsidRPr="00DB79F6">
        <w:rPr>
          <w:rFonts w:ascii="Calibri" w:hAnsi="Calibri" w:cs="Calibri"/>
          <w:i/>
          <w:sz w:val="22"/>
          <w:szCs w:val="20"/>
          <w:lang w:eastAsia="ru-RU"/>
        </w:rPr>
        <w:t>ведения об основных направлениях деятельности субъекта отчетности:</w:t>
      </w:r>
      <w:r w:rsidR="0024703F" w:rsidRPr="00DB79F6">
        <w:t xml:space="preserve"> </w:t>
      </w:r>
      <w:r w:rsidRPr="00DB79F6">
        <w:br/>
      </w:r>
      <w:r w:rsidR="00910E86" w:rsidRPr="00910E86">
        <w:rPr>
          <w:rFonts w:ascii="Times New Roman" w:hAnsi="Times New Roman"/>
          <w:sz w:val="24"/>
          <w:szCs w:val="24"/>
          <w:lang w:eastAsia="ru-RU"/>
        </w:rPr>
        <w:t>В соответствии с Положением Государственного  учреждения - Управления Пенсионного фонда Российской Федерации   г. Мончегорске Мурманской области (межрайонного) Управление осуществляет следующие функции:</w:t>
      </w:r>
    </w:p>
    <w:p w:rsidR="00910E86" w:rsidRPr="00910E86" w:rsidRDefault="00910E86" w:rsidP="00910E86">
      <w:pPr>
        <w:spacing w:before="0" w:line="360" w:lineRule="auto"/>
        <w:ind w:right="-96" w:firstLine="426"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 - организация, координация и контроль деятельности клиентских служб;</w:t>
      </w:r>
    </w:p>
    <w:p w:rsidR="00910E86" w:rsidRPr="00910E86" w:rsidRDefault="00910E86" w:rsidP="00910E86">
      <w:pPr>
        <w:tabs>
          <w:tab w:val="left" w:pos="1560"/>
        </w:tabs>
        <w:suppressAutoHyphens/>
        <w:autoSpaceDE w:val="0"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       - проведение заблаговременной работы с </w:t>
      </w:r>
      <w:proofErr w:type="spellStart"/>
      <w:r w:rsidRPr="00910E86">
        <w:rPr>
          <w:rFonts w:ascii="Times New Roman" w:hAnsi="Times New Roman"/>
          <w:sz w:val="24"/>
          <w:szCs w:val="24"/>
          <w:lang w:eastAsia="ru-RU"/>
        </w:rPr>
        <w:t>предпенсионерами</w:t>
      </w:r>
      <w:proofErr w:type="spellEnd"/>
      <w:r w:rsidRPr="00910E86">
        <w:rPr>
          <w:rFonts w:ascii="Times New Roman" w:hAnsi="Times New Roman"/>
          <w:sz w:val="24"/>
          <w:szCs w:val="24"/>
          <w:lang w:eastAsia="ru-RU"/>
        </w:rPr>
        <w:t xml:space="preserve"> и лицами, выходящими на пенсию, а также взаимодействие со страхователями по вопросам представления заявлений и документов застрахованных лиц, необходимых для установления и выплаты пенсий, пособий и иных социальных выплат;</w:t>
      </w:r>
    </w:p>
    <w:p w:rsidR="00910E86" w:rsidRPr="00910E86" w:rsidRDefault="00910E86" w:rsidP="00910E86">
      <w:pPr>
        <w:spacing w:before="0" w:line="360" w:lineRule="auto"/>
        <w:ind w:right="-96" w:firstLine="426"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проверка принятых клиентскими службами заявлений и документов, а также сформированных макетов и (или) дополненных электронных выплатных дел, в том числе посредством проведения работы по подтверждению сведений, содержащихся в справках о заработной плате и периодах работы, и принятие на их основании решений (распоряжений);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      - передача в клиентские службы документов, справок на основании принятых Управлением решений (распоряжений) для выдачи заявителям </w:t>
      </w:r>
      <w:r w:rsidRPr="00910E86">
        <w:rPr>
          <w:rFonts w:ascii="Times New Roman" w:hAnsi="Times New Roman"/>
          <w:sz w:val="24"/>
          <w:szCs w:val="24"/>
          <w:lang w:eastAsia="ru-RU"/>
        </w:rPr>
        <w:br/>
        <w:t>(их представителям);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-  внесение сведений в информационные подсистемы, модули, компоненты АИС ПФР, ведение которых отнесено к компетенции Управления;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    - дополнение и уточнение индивидуальных лицевых счетов на основании соответствующих заявлений (обращений) застрахованных лиц, получателей пенсий, пособий и иных социальных выплат и прилагаемых к ним документов; 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   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0E86">
        <w:rPr>
          <w:rFonts w:ascii="Times New Roman" w:hAnsi="Times New Roman"/>
          <w:sz w:val="24"/>
          <w:szCs w:val="24"/>
          <w:lang w:eastAsia="ru-RU"/>
        </w:rPr>
        <w:t>передача документов, необходимых для выплаты пенсий, пособий и иных социальных выплат, в Государственное учреждение – Центр по выплате пенсий и обработке информации Пенсионного фонда Российской Федерации в Мурманской области;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  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0E86">
        <w:rPr>
          <w:rFonts w:ascii="Times New Roman" w:hAnsi="Times New Roman"/>
          <w:sz w:val="24"/>
          <w:szCs w:val="24"/>
          <w:lang w:eastAsia="ru-RU"/>
        </w:rPr>
        <w:t>направление застрахованным лицам, получателям пенсий, пособий и иных социальных выплат, а также страхователям уведомлений о принятых Управлением решениях в случаях, предусмотренных законодательными и иными нормативными правовыми актами Российской Федерации;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      - формирование и представление в Отделение первичных учетных документов по установлению пенсий, пособий и иных социальных выплат для ведения бюджетного учета по расходам;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910E86">
        <w:rPr>
          <w:rFonts w:ascii="Times New Roman" w:hAnsi="Times New Roman"/>
          <w:sz w:val="24"/>
          <w:szCs w:val="24"/>
          <w:lang w:eastAsia="ru-RU"/>
        </w:rPr>
        <w:t>- осуществление взаимодействия с МФЦ, органами и организациями, осуществляющими предоставление государственных и муниципальных услуг, по вопросам, относящимся к компетенции Управления, включая контроль за направлением межведомственных электронных запросов обособленными подразделениями и поступлением ответов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910E86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0E86">
        <w:rPr>
          <w:rFonts w:ascii="Times New Roman" w:hAnsi="Times New Roman"/>
          <w:sz w:val="24"/>
          <w:szCs w:val="24"/>
          <w:lang w:eastAsia="ru-RU"/>
        </w:rPr>
        <w:t>прием отчетности, в том числе поступившей по телекоммуникационным каналам связи с использованием электронной подписи;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910E8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910E86">
        <w:rPr>
          <w:rFonts w:ascii="Times New Roman" w:hAnsi="Times New Roman"/>
          <w:sz w:val="24"/>
          <w:szCs w:val="24"/>
          <w:lang w:eastAsia="ru-RU"/>
        </w:rPr>
        <w:t xml:space="preserve"> достоверностью представленных страхователями сведений индивидуального (персонифицированного) учета;</w:t>
      </w:r>
    </w:p>
    <w:p w:rsidR="00910E86" w:rsidRPr="00910E86" w:rsidRDefault="00910E86" w:rsidP="00910E86">
      <w:pPr>
        <w:tabs>
          <w:tab w:val="left" w:pos="1560"/>
        </w:tabs>
        <w:autoSpaceDE w:val="0"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принятие решений и организация работы по взысканию финансовых санкций за нарушение законодательства Российской Федерации об индивидуальном (персонифицированном) учете в системе обязательного пенсионного страхования;</w:t>
      </w:r>
    </w:p>
    <w:p w:rsidR="00910E86" w:rsidRPr="00910E86" w:rsidRDefault="00910E86" w:rsidP="00910E86">
      <w:pPr>
        <w:tabs>
          <w:tab w:val="left" w:pos="1560"/>
        </w:tabs>
        <w:autoSpaceDE w:val="0"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принятие решений и организация работы по привлечению должностных лиц страхователей к административной ответственности за нарушение законодательства Российской Федерации об индивидуальном (персонифицированном) учете в системе обязательного пенсионного страхования;</w:t>
      </w:r>
    </w:p>
    <w:p w:rsidR="00910E86" w:rsidRPr="00910E86" w:rsidRDefault="00910E86" w:rsidP="00910E86">
      <w:pPr>
        <w:tabs>
          <w:tab w:val="left" w:pos="1560"/>
        </w:tabs>
        <w:autoSpaceDE w:val="0"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910E86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910E86">
        <w:rPr>
          <w:rFonts w:ascii="Times New Roman" w:hAnsi="Times New Roman"/>
          <w:sz w:val="24"/>
          <w:szCs w:val="24"/>
          <w:lang w:eastAsia="ru-RU"/>
        </w:rPr>
        <w:t xml:space="preserve"> достоверностью представленных страхователями сведений индивидуального (персонифицированного) учета;</w:t>
      </w:r>
    </w:p>
    <w:p w:rsidR="00910E86" w:rsidRPr="00910E86" w:rsidRDefault="00910E86" w:rsidP="00910E86">
      <w:pPr>
        <w:tabs>
          <w:tab w:val="left" w:pos="1560"/>
        </w:tabs>
        <w:autoSpaceDE w:val="0"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lastRenderedPageBreak/>
        <w:t>- принятие решений и организация работы по взысканию финансовых санкций за нарушение законодательства Российской Федерации об индивидуальном (персонифицированном) учете в системе обязательного пенсионного страхования;</w:t>
      </w:r>
    </w:p>
    <w:p w:rsidR="00910E86" w:rsidRPr="00910E86" w:rsidRDefault="00910E86" w:rsidP="00910E86">
      <w:pPr>
        <w:tabs>
          <w:tab w:val="left" w:pos="1560"/>
        </w:tabs>
        <w:autoSpaceDE w:val="0"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принятие решений и организация работы по привлечению должностных лиц страхователей к административной ответственности за нарушение законодательства Российской Федерации об индивидуальном (персонифицированном) учете в системе обязательного пенсионного страхования;</w:t>
      </w:r>
    </w:p>
    <w:p w:rsidR="00910E86" w:rsidRPr="00910E86" w:rsidRDefault="00910E86" w:rsidP="00910E86">
      <w:pPr>
        <w:tabs>
          <w:tab w:val="left" w:pos="1560"/>
        </w:tabs>
        <w:autoSpaceDE w:val="0"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E86">
        <w:rPr>
          <w:rFonts w:ascii="Times New Roman" w:hAnsi="Times New Roman"/>
          <w:sz w:val="24"/>
          <w:szCs w:val="24"/>
          <w:lang w:eastAsia="ru-RU"/>
        </w:rPr>
        <w:t>- осуществление контроля за правильностью исчисления, полнотой и своевременностью уплаты (перечисления) страховых взносов, подлежащих уплате за отчетные (расчетные) периоды, истекшие до 1 января 2017 года, в                    том числе проведение камеральных и выездных (повторных выездных)                   проверок, связанных с назначением (перерасчетом) и выплатой обязательного страхового обеспечения, представлением сведений индивидуального (персонифицированного) учета застрахованных лиц, а также принятие решений</w:t>
      </w:r>
      <w:proofErr w:type="gramEnd"/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0E86">
        <w:rPr>
          <w:rFonts w:ascii="Times New Roman" w:hAnsi="Times New Roman"/>
          <w:sz w:val="24"/>
          <w:szCs w:val="24"/>
          <w:lang w:eastAsia="ru-RU"/>
        </w:rPr>
        <w:t xml:space="preserve">- передача налоговым органам сведений о суммах недоимки, пеней и штрафов по страховым взносам, образовавшихся на 1 января 2017 года, а также </w:t>
      </w:r>
      <w:proofErr w:type="spellStart"/>
      <w:r w:rsidRPr="00910E86">
        <w:rPr>
          <w:rFonts w:ascii="Times New Roman" w:hAnsi="Times New Roman"/>
          <w:sz w:val="24"/>
          <w:szCs w:val="24"/>
          <w:lang w:eastAsia="ru-RU"/>
        </w:rPr>
        <w:t>доначисленных</w:t>
      </w:r>
      <w:proofErr w:type="spellEnd"/>
      <w:r w:rsidRPr="00910E86">
        <w:rPr>
          <w:rFonts w:ascii="Times New Roman" w:hAnsi="Times New Roman"/>
          <w:sz w:val="24"/>
          <w:szCs w:val="24"/>
          <w:lang w:eastAsia="ru-RU"/>
        </w:rPr>
        <w:t xml:space="preserve"> суммах страховых взносов, пеней и штрафов по результатам контрольных мероприятий, проведенных за отчетные (расчетные) периоды, истекшие до 1 января 2017 года, а также решений о возврате излишне уплаченных (взысканных) сумм страховых взносов, пеней и штрафов, решений об уточнении</w:t>
      </w:r>
      <w:proofErr w:type="gramEnd"/>
      <w:r w:rsidRPr="00910E86">
        <w:rPr>
          <w:rFonts w:ascii="Times New Roman" w:hAnsi="Times New Roman"/>
          <w:sz w:val="24"/>
          <w:szCs w:val="24"/>
          <w:lang w:eastAsia="ru-RU"/>
        </w:rPr>
        <w:t xml:space="preserve"> реквизитов в платежных документах за отчетные (расчетные) периоды, истекшие до 1 января 2017 года;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взаимодействие со страхователями по вопросам регистрации страхователей и учета платежей;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 xml:space="preserve">- ведение </w:t>
      </w:r>
      <w:proofErr w:type="spellStart"/>
      <w:r w:rsidRPr="00910E86">
        <w:rPr>
          <w:rFonts w:ascii="Times New Roman" w:hAnsi="Times New Roman"/>
          <w:sz w:val="24"/>
          <w:szCs w:val="24"/>
          <w:lang w:eastAsia="ru-RU"/>
        </w:rPr>
        <w:t>претензионно</w:t>
      </w:r>
      <w:proofErr w:type="spellEnd"/>
      <w:r w:rsidRPr="00910E86">
        <w:rPr>
          <w:rFonts w:ascii="Times New Roman" w:hAnsi="Times New Roman"/>
          <w:sz w:val="24"/>
          <w:szCs w:val="24"/>
          <w:lang w:eastAsia="ru-RU"/>
        </w:rPr>
        <w:t>-исковой работы по вопросам, относящимся к компетенции Управления;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 осуществление юридических действий по защите имущественных и иных прав и законных интересов Управления, в том числе в судебных органах, по вопросам, относящимся к компетенции Управления;</w:t>
      </w:r>
    </w:p>
    <w:p w:rsidR="00910E86" w:rsidRPr="00910E86" w:rsidRDefault="00910E86" w:rsidP="00910E86">
      <w:pPr>
        <w:tabs>
          <w:tab w:val="left" w:pos="993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осуществление функций государственного заказчика по осуществлению закупок товаров, работ, услуг для обеспечения федеральных нужд по вопросам, отнесенным к компетенции Управления, если иное не установлено приказом Отделения;</w:t>
      </w:r>
    </w:p>
    <w:p w:rsidR="00910E86" w:rsidRPr="00910E86" w:rsidRDefault="00910E86" w:rsidP="00910E86">
      <w:pPr>
        <w:suppressAutoHyphens/>
        <w:spacing w:before="0"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проведение работы и принятие решений по признанию безнадежной к взысканию задолженности по платежам в бюджет ПФР;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осуществление внутреннего финансового контроля в соответствии с законодательством Российской Федерации, актами ПФР, приказами Отделения;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lastRenderedPageBreak/>
        <w:t>- организация и ведение бюджетного учета, формирование бюджетной, статистической отчетности и иной отчетности и ее представление в установленном порядке в ПФР, Отделение и соответствующие органы;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  составление, ведение и исполнение бюджетной сметы;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составление и представление в Отделение в установленном порядке предложений, заявок, смет, организационно-распорядительных документов, отчетов и иных документов по вопросам, отнесенным к компетенции Управления: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обеспечение целевого и рационального использования средств, выделяемых на финансовое и материально-техническое обеспечение деятельности Управления.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принятие решений о признании непригодным для дальнейшего использования и снятии с бухгалтерского учета имущества, находящегося у Управления на праве оперативного управления, в том числе по согласованию с Отделением, ПФР, в соответствии с актами ПФР;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организация работ, связанных с использованием сведений, составляющих государственную тайну, обеспечением защиты этих сведений;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обработка персональных данных, в том числе с использованием автоматизированных систем, по вопросам, отнесенным к компетенции Управления, включая персональные данные работников Управления, членов их семей, кандидатов на должности в Управлении, решение о назначении на которые принимает начальник Управления;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 обеспечение безопасности обработки, хранения персональных данных и иной информации ограниченного доступа, включая обеспечение передачи персональных данных и иной информации с ограниченным доступом по каналам связи с использованием сре</w:t>
      </w:r>
      <w:proofErr w:type="gramStart"/>
      <w:r w:rsidRPr="00910E86">
        <w:rPr>
          <w:rFonts w:ascii="Times New Roman" w:hAnsi="Times New Roman"/>
          <w:sz w:val="24"/>
          <w:szCs w:val="24"/>
          <w:lang w:eastAsia="ru-RU"/>
        </w:rPr>
        <w:t>дств кр</w:t>
      </w:r>
      <w:proofErr w:type="gramEnd"/>
      <w:r w:rsidRPr="00910E86">
        <w:rPr>
          <w:rFonts w:ascii="Times New Roman" w:hAnsi="Times New Roman"/>
          <w:sz w:val="24"/>
          <w:szCs w:val="24"/>
          <w:lang w:eastAsia="ru-RU"/>
        </w:rPr>
        <w:t>иптографической защиты;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выполнение в Управлении мероприятий по безопасности, гражданской обороне, охране труда, сохранности финансовых и материально-технических сре</w:t>
      </w:r>
      <w:proofErr w:type="gramStart"/>
      <w:r w:rsidRPr="00910E86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910E86">
        <w:rPr>
          <w:rFonts w:ascii="Times New Roman" w:hAnsi="Times New Roman"/>
          <w:sz w:val="24"/>
          <w:szCs w:val="24"/>
          <w:lang w:eastAsia="ru-RU"/>
        </w:rPr>
        <w:t>оответствии с законодательством Российской Федерации;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своевременное и полное рассмотрение обращений граждан, застрахованных лиц, организаций и направление заявителям ответов в соответствии с законодательством Российской Федерации. Прием граждан по вопросам, относящимся к компетенции Управления;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выполнение в соответствии с законодательством Российской Федерации работы по комплектованию, хранению, учету и использованию архивных документов, в том числе в электронной форме, образовавшихся в процессе деятельности Управления;</w:t>
      </w:r>
    </w:p>
    <w:p w:rsidR="00910E86" w:rsidRPr="00910E86" w:rsidRDefault="00910E86" w:rsidP="00910E86">
      <w:pPr>
        <w:tabs>
          <w:tab w:val="left" w:pos="1276"/>
          <w:tab w:val="left" w:pos="1560"/>
        </w:tabs>
        <w:suppressAutoHyphens/>
        <w:spacing w:before="0" w:line="36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0E86">
        <w:rPr>
          <w:rFonts w:ascii="Times New Roman" w:hAnsi="Times New Roman"/>
          <w:sz w:val="24"/>
          <w:szCs w:val="24"/>
          <w:lang w:eastAsia="ru-RU"/>
        </w:rPr>
        <w:t>- противодействие коррупции, обеспечение соблюдения работниками ограничений, запретов и обязанностей, установленных законодательством Российской Федерации в сфере противодействия коррупции.</w:t>
      </w:r>
    </w:p>
    <w:p w:rsidR="00927AF6" w:rsidRPr="00BE2959" w:rsidRDefault="002B5D7B" w:rsidP="00910E86">
      <w:pPr>
        <w:spacing w:before="0" w:line="360" w:lineRule="auto"/>
        <w:ind w:firstLine="567"/>
        <w:jc w:val="left"/>
        <w:rPr>
          <w:rFonts w:ascii="Calibri" w:hAnsi="Calibri" w:cs="Calibri"/>
          <w:i/>
          <w:sz w:val="22"/>
          <w:szCs w:val="20"/>
          <w:lang w:eastAsia="ru-RU"/>
        </w:rPr>
      </w:pPr>
      <w:bookmarkStart w:id="0" w:name="_GoBack"/>
      <w:r w:rsidRPr="00BE2959">
        <w:rPr>
          <w:rFonts w:ascii="Calibri" w:hAnsi="Calibri" w:cs="Calibri"/>
          <w:i/>
          <w:sz w:val="22"/>
          <w:szCs w:val="20"/>
          <w:lang w:eastAsia="ru-RU"/>
        </w:rPr>
        <w:lastRenderedPageBreak/>
        <w:t>П</w:t>
      </w:r>
      <w:r w:rsidR="0024703F" w:rsidRPr="00BE2959">
        <w:rPr>
          <w:rFonts w:ascii="Calibri" w:hAnsi="Calibri" w:cs="Calibri"/>
          <w:i/>
          <w:sz w:val="22"/>
          <w:szCs w:val="20"/>
          <w:lang w:eastAsia="ru-RU"/>
        </w:rPr>
        <w:t>редставленные показатели бухгалтерской (финансовой) отчетности сформированы исходя из нормативных правовых актов, регулирующих ведение бухгалтерского учета и составление бухгалтерской (финансовой) отчетности:</w:t>
      </w:r>
    </w:p>
    <w:bookmarkEnd w:id="0"/>
    <w:p w:rsidR="00910E86" w:rsidRPr="00910E86" w:rsidRDefault="00DF2F11" w:rsidP="00910E86">
      <w:pPr>
        <w:pStyle w:val="a3"/>
        <w:spacing w:line="360" w:lineRule="auto"/>
        <w:ind w:left="0" w:right="0" w:firstLine="0"/>
        <w:rPr>
          <w:sz w:val="24"/>
          <w:szCs w:val="24"/>
        </w:rPr>
      </w:pPr>
      <w:proofErr w:type="gramStart"/>
      <w:r w:rsidRPr="00910E86">
        <w:rPr>
          <w:sz w:val="24"/>
          <w:szCs w:val="24"/>
        </w:rPr>
        <w:t xml:space="preserve">- </w:t>
      </w:r>
      <w:r w:rsidR="00391651" w:rsidRPr="00910E86">
        <w:rPr>
          <w:sz w:val="24"/>
          <w:szCs w:val="24"/>
        </w:rPr>
        <w:t>ФСБУ для организаций государственного сектора «Представление бухгалтерской (финансовой) от</w:t>
      </w:r>
      <w:r w:rsidRPr="00910E86">
        <w:rPr>
          <w:sz w:val="24"/>
          <w:szCs w:val="24"/>
        </w:rPr>
        <w:t>четности» (приказ</w:t>
      </w:r>
      <w:r w:rsidR="00391651" w:rsidRPr="00910E86">
        <w:rPr>
          <w:sz w:val="24"/>
          <w:szCs w:val="24"/>
        </w:rPr>
        <w:t xml:space="preserve"> Минфина России от 31.12.2016 </w:t>
      </w:r>
      <w:r w:rsidRPr="00910E86">
        <w:rPr>
          <w:sz w:val="24"/>
          <w:szCs w:val="24"/>
        </w:rPr>
        <w:t xml:space="preserve"> </w:t>
      </w:r>
      <w:r w:rsidR="00391651" w:rsidRPr="00910E86">
        <w:rPr>
          <w:sz w:val="24"/>
          <w:szCs w:val="24"/>
        </w:rPr>
        <w:t>№260н</w:t>
      </w:r>
      <w:r w:rsidRPr="00910E86">
        <w:rPr>
          <w:sz w:val="24"/>
          <w:szCs w:val="24"/>
        </w:rPr>
        <w:t>)</w:t>
      </w:r>
      <w:r w:rsidR="00391651" w:rsidRPr="00910E86">
        <w:rPr>
          <w:sz w:val="24"/>
          <w:szCs w:val="24"/>
        </w:rPr>
        <w:t xml:space="preserve">, </w:t>
      </w:r>
      <w:r w:rsidRPr="00910E86">
        <w:rPr>
          <w:sz w:val="24"/>
          <w:szCs w:val="24"/>
        </w:rPr>
        <w:br/>
        <w:t>- приказ</w:t>
      </w:r>
      <w:r w:rsidR="00391651" w:rsidRPr="00910E86">
        <w:rPr>
          <w:sz w:val="24"/>
          <w:szCs w:val="24"/>
        </w:rPr>
        <w:t xml:space="preserve"> Минфина России от </w:t>
      </w:r>
      <w:smartTag w:uri="urn:schemas-microsoft-com:office:smarttags" w:element="date">
        <w:smartTagPr>
          <w:attr w:name="Year" w:val="2010"/>
          <w:attr w:name="Day" w:val="28"/>
          <w:attr w:name="Month" w:val="12"/>
          <w:attr w:name="ls" w:val="trans"/>
        </w:smartTagPr>
        <w:r w:rsidR="00391651" w:rsidRPr="00910E86">
          <w:rPr>
            <w:sz w:val="24"/>
            <w:szCs w:val="24"/>
          </w:rPr>
          <w:t>28.12.2010</w:t>
        </w:r>
      </w:smartTag>
      <w:r w:rsidR="00391651" w:rsidRPr="00910E86">
        <w:rPr>
          <w:sz w:val="24"/>
          <w:szCs w:val="24"/>
        </w:rPr>
        <w:t xml:space="preserve">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910E86">
        <w:rPr>
          <w:sz w:val="24"/>
          <w:szCs w:val="24"/>
        </w:rPr>
        <w:br/>
      </w:r>
      <w:r w:rsidR="00910E86" w:rsidRPr="00910E86">
        <w:rPr>
          <w:sz w:val="24"/>
          <w:szCs w:val="24"/>
        </w:rPr>
        <w:t>-</w:t>
      </w:r>
      <w:r w:rsidR="00910E86">
        <w:rPr>
          <w:sz w:val="24"/>
          <w:szCs w:val="24"/>
        </w:rPr>
        <w:t xml:space="preserve"> </w:t>
      </w:r>
      <w:r w:rsidR="00910E86" w:rsidRPr="00910E86">
        <w:rPr>
          <w:sz w:val="24"/>
          <w:szCs w:val="24"/>
        </w:rPr>
        <w:t>распоряжение Правления ПФР от 17 декабря 2020 г. № 784р «О представлении годовой бюджетной отчетности за 2020 год»</w:t>
      </w:r>
      <w:proofErr w:type="gramEnd"/>
    </w:p>
    <w:p w:rsidR="00910E86" w:rsidRPr="00910E86" w:rsidRDefault="00910E86" w:rsidP="00910E86">
      <w:pPr>
        <w:pStyle w:val="a3"/>
        <w:spacing w:line="360" w:lineRule="auto"/>
        <w:ind w:left="0" w:right="0" w:firstLine="0"/>
        <w:rPr>
          <w:sz w:val="24"/>
          <w:szCs w:val="24"/>
        </w:rPr>
      </w:pPr>
      <w:r w:rsidRPr="00910E86">
        <w:rPr>
          <w:sz w:val="24"/>
          <w:szCs w:val="24"/>
        </w:rPr>
        <w:t>- письмо ОПФР по Мурманской области от 25.01.2021г №507 «Об особенностях составления и представления годовой бюджетной отчетности за 2020 год об исполнении бюджета ПФР».</w:t>
      </w:r>
    </w:p>
    <w:p w:rsidR="0024703F" w:rsidRDefault="002B5D7B" w:rsidP="00B91650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9F6">
        <w:rPr>
          <w:i/>
        </w:rPr>
        <w:t>И</w:t>
      </w:r>
      <w:r w:rsidR="0024703F" w:rsidRPr="00DB79F6">
        <w:rPr>
          <w:i/>
        </w:rPr>
        <w:t>нформация о результатах исполнения субъектом отчетности бюджетной сметы:</w:t>
      </w:r>
      <w:r w:rsidR="00391651" w:rsidRPr="00DB79F6">
        <w:br/>
      </w:r>
      <w:r w:rsidR="00391651" w:rsidRPr="00910E86">
        <w:rPr>
          <w:rFonts w:ascii="Times New Roman" w:hAnsi="Times New Roman"/>
          <w:sz w:val="24"/>
          <w:szCs w:val="24"/>
        </w:rPr>
        <w:t xml:space="preserve">кассовое исполнение расходов бюджета составило </w:t>
      </w:r>
      <w:r w:rsidR="00DB79F6" w:rsidRPr="00910E86">
        <w:rPr>
          <w:rFonts w:ascii="Times New Roman" w:hAnsi="Times New Roman"/>
          <w:sz w:val="24"/>
          <w:szCs w:val="24"/>
        </w:rPr>
        <w:t>98,</w:t>
      </w:r>
      <w:r w:rsidR="00910E86" w:rsidRPr="00910E86">
        <w:rPr>
          <w:rFonts w:ascii="Times New Roman" w:hAnsi="Times New Roman"/>
          <w:sz w:val="24"/>
          <w:szCs w:val="24"/>
        </w:rPr>
        <w:t>69</w:t>
      </w:r>
      <w:r w:rsidR="00DB79F6" w:rsidRPr="00910E86">
        <w:rPr>
          <w:rFonts w:ascii="Times New Roman" w:hAnsi="Times New Roman"/>
          <w:sz w:val="24"/>
          <w:szCs w:val="24"/>
        </w:rPr>
        <w:t xml:space="preserve"> </w:t>
      </w:r>
      <w:r w:rsidR="00391651" w:rsidRPr="00910E86">
        <w:rPr>
          <w:rFonts w:ascii="Times New Roman" w:hAnsi="Times New Roman"/>
          <w:sz w:val="24"/>
          <w:szCs w:val="24"/>
        </w:rPr>
        <w:t xml:space="preserve">% </w:t>
      </w:r>
    </w:p>
    <w:p w:rsidR="00910E86" w:rsidRDefault="00910E86" w:rsidP="00B91650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E86" w:rsidRDefault="00910E86" w:rsidP="00B91650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0E86" w:rsidRPr="008A270E" w:rsidRDefault="00910E86" w:rsidP="00B91650">
      <w:pPr>
        <w:pStyle w:val="ConsPlusNormal"/>
        <w:spacing w:before="220" w:line="360" w:lineRule="auto"/>
        <w:ind w:firstLine="540"/>
        <w:jc w:val="both"/>
        <w:rPr>
          <w:color w:val="FF0000"/>
        </w:rPr>
      </w:pPr>
    </w:p>
    <w:p w:rsidR="004A6224" w:rsidRPr="004A6224" w:rsidRDefault="004A6224" w:rsidP="0024703F">
      <w:pPr>
        <w:ind w:firstLine="540"/>
        <w:rPr>
          <w:rFonts w:ascii="Times New Roman" w:hAnsi="Times New Roman" w:cs="Calibri"/>
          <w:sz w:val="24"/>
          <w:szCs w:val="24"/>
          <w:lang w:eastAsia="ru-RU"/>
        </w:rPr>
      </w:pPr>
      <w:r w:rsidRPr="004A6224">
        <w:rPr>
          <w:rFonts w:ascii="Times New Roman" w:hAnsi="Times New Roman" w:cs="Calibri"/>
          <w:sz w:val="24"/>
          <w:szCs w:val="24"/>
          <w:lang w:eastAsia="ru-RU"/>
        </w:rPr>
        <w:t xml:space="preserve">Начальник управления </w:t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proofErr w:type="spellStart"/>
      <w:r w:rsidRPr="004A6224">
        <w:rPr>
          <w:rFonts w:ascii="Times New Roman" w:hAnsi="Times New Roman" w:cs="Calibri"/>
          <w:sz w:val="24"/>
          <w:szCs w:val="24"/>
          <w:lang w:eastAsia="ru-RU"/>
        </w:rPr>
        <w:t>Шабунина</w:t>
      </w:r>
      <w:proofErr w:type="spellEnd"/>
      <w:r w:rsidRPr="004A6224">
        <w:rPr>
          <w:rFonts w:ascii="Times New Roman" w:hAnsi="Times New Roman" w:cs="Calibri"/>
          <w:sz w:val="24"/>
          <w:szCs w:val="24"/>
          <w:lang w:eastAsia="ru-RU"/>
        </w:rPr>
        <w:t xml:space="preserve"> Е.А.</w:t>
      </w:r>
    </w:p>
    <w:p w:rsidR="004A6224" w:rsidRPr="004A6224" w:rsidRDefault="004A6224" w:rsidP="0024703F">
      <w:pPr>
        <w:ind w:firstLine="540"/>
        <w:rPr>
          <w:rFonts w:ascii="Times New Roman" w:hAnsi="Times New Roman" w:cs="Calibri"/>
          <w:sz w:val="24"/>
          <w:szCs w:val="24"/>
          <w:lang w:eastAsia="ru-RU"/>
        </w:rPr>
      </w:pPr>
      <w:r w:rsidRPr="004A6224">
        <w:rPr>
          <w:rFonts w:ascii="Times New Roman" w:hAnsi="Times New Roman" w:cs="Calibri"/>
          <w:sz w:val="24"/>
          <w:szCs w:val="24"/>
          <w:lang w:eastAsia="ru-RU"/>
        </w:rPr>
        <w:t>Главный бухгалтер</w:t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</w:t>
      </w:r>
      <w:proofErr w:type="spellStart"/>
      <w:r w:rsidRPr="004A6224">
        <w:rPr>
          <w:rFonts w:ascii="Times New Roman" w:hAnsi="Times New Roman" w:cs="Calibri"/>
          <w:sz w:val="24"/>
          <w:szCs w:val="24"/>
          <w:lang w:eastAsia="ru-RU"/>
        </w:rPr>
        <w:t>Корнатовская</w:t>
      </w:r>
      <w:proofErr w:type="spellEnd"/>
      <w:r w:rsidRPr="004A6224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ru-RU"/>
        </w:rPr>
        <w:t>Т</w:t>
      </w:r>
      <w:r w:rsidRPr="004A6224">
        <w:rPr>
          <w:rFonts w:ascii="Times New Roman" w:hAnsi="Times New Roman" w:cs="Calibri"/>
          <w:sz w:val="24"/>
          <w:szCs w:val="24"/>
          <w:lang w:eastAsia="ru-RU"/>
        </w:rPr>
        <w:t>.Н.</w:t>
      </w:r>
    </w:p>
    <w:sectPr w:rsidR="004A6224" w:rsidRPr="004A6224" w:rsidSect="00927A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3F"/>
    <w:rsid w:val="000E6FD1"/>
    <w:rsid w:val="0024703F"/>
    <w:rsid w:val="002B5D7B"/>
    <w:rsid w:val="00391651"/>
    <w:rsid w:val="004A6224"/>
    <w:rsid w:val="00507AEC"/>
    <w:rsid w:val="00757ADE"/>
    <w:rsid w:val="008A270E"/>
    <w:rsid w:val="00910E86"/>
    <w:rsid w:val="00927AF6"/>
    <w:rsid w:val="00945B44"/>
    <w:rsid w:val="00B91650"/>
    <w:rsid w:val="00BE2959"/>
    <w:rsid w:val="00CC02AC"/>
    <w:rsid w:val="00DB79F6"/>
    <w:rsid w:val="00DF2F11"/>
    <w:rsid w:val="00E63CEE"/>
    <w:rsid w:val="00F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3F"/>
    <w:pPr>
      <w:spacing w:before="120" w:after="0" w:line="240" w:lineRule="auto"/>
      <w:ind w:firstLine="720"/>
      <w:jc w:val="both"/>
    </w:pPr>
    <w:rPr>
      <w:rFonts w:ascii="Garamond" w:eastAsia="Times New Roman" w:hAnsi="Garamond" w:cs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lock Text"/>
    <w:basedOn w:val="a"/>
    <w:link w:val="a4"/>
    <w:rsid w:val="00910E86"/>
    <w:pPr>
      <w:spacing w:before="0"/>
      <w:ind w:left="-567" w:right="-483" w:hanging="567"/>
    </w:pPr>
    <w:rPr>
      <w:rFonts w:ascii="Times New Roman" w:hAnsi="Times New Roman"/>
      <w:sz w:val="28"/>
      <w:szCs w:val="20"/>
    </w:rPr>
  </w:style>
  <w:style w:type="character" w:customStyle="1" w:styleId="a4">
    <w:name w:val="Цитата Знак"/>
    <w:link w:val="a3"/>
    <w:rsid w:val="00910E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AE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3F"/>
    <w:pPr>
      <w:spacing w:before="120" w:after="0" w:line="240" w:lineRule="auto"/>
      <w:ind w:firstLine="720"/>
      <w:jc w:val="both"/>
    </w:pPr>
    <w:rPr>
      <w:rFonts w:ascii="Garamond" w:eastAsia="Times New Roman" w:hAnsi="Garamond" w:cs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lock Text"/>
    <w:basedOn w:val="a"/>
    <w:link w:val="a4"/>
    <w:rsid w:val="00910E86"/>
    <w:pPr>
      <w:spacing w:before="0"/>
      <w:ind w:left="-567" w:right="-483" w:hanging="567"/>
    </w:pPr>
    <w:rPr>
      <w:rFonts w:ascii="Times New Roman" w:hAnsi="Times New Roman"/>
      <w:sz w:val="28"/>
      <w:szCs w:val="20"/>
    </w:rPr>
  </w:style>
  <w:style w:type="character" w:customStyle="1" w:styleId="a4">
    <w:name w:val="Цитата Знак"/>
    <w:link w:val="a3"/>
    <w:rsid w:val="00910E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AE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91BF-04C9-4139-845B-644A44F0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Корнатовская Т.Н.</dc:creator>
  <cp:lastModifiedBy>Корнатовская Т.Н.</cp:lastModifiedBy>
  <cp:revision>5</cp:revision>
  <cp:lastPrinted>2021-04-15T08:32:00Z</cp:lastPrinted>
  <dcterms:created xsi:type="dcterms:W3CDTF">2021-04-15T07:33:00Z</dcterms:created>
  <dcterms:modified xsi:type="dcterms:W3CDTF">2021-04-15T08:34:00Z</dcterms:modified>
</cp:coreProperties>
</file>