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8E" w:rsidRDefault="00812C8E" w:rsidP="00812C8E">
      <w:pPr>
        <w:pStyle w:val="ConsPlusTitle"/>
        <w:jc w:val="center"/>
      </w:pPr>
      <w:bookmarkStart w:id="0" w:name="_GoBack"/>
      <w:bookmarkEnd w:id="0"/>
      <w:r>
        <w:t>ФОНД ПЕНСИОННОГО И СОЦИАЛЬНОГО СТРАХОВАНИЯ</w:t>
      </w:r>
    </w:p>
    <w:p w:rsidR="00812C8E" w:rsidRDefault="00812C8E" w:rsidP="00812C8E">
      <w:pPr>
        <w:pStyle w:val="ConsPlusTitle"/>
        <w:jc w:val="center"/>
      </w:pPr>
      <w:r>
        <w:t>РОССИЙСКОЙ ФЕДЕРАЦИИ</w:t>
      </w:r>
    </w:p>
    <w:p w:rsidR="00812C8E" w:rsidRDefault="00812C8E" w:rsidP="00812C8E">
      <w:pPr>
        <w:pStyle w:val="ConsPlusTitle"/>
        <w:jc w:val="center"/>
      </w:pPr>
    </w:p>
    <w:p w:rsidR="00812C8E" w:rsidRDefault="00812C8E" w:rsidP="00812C8E">
      <w:pPr>
        <w:pStyle w:val="ConsPlusTitle"/>
        <w:jc w:val="center"/>
      </w:pPr>
      <w:r>
        <w:t>ПРИКАЗ</w:t>
      </w:r>
    </w:p>
    <w:p w:rsidR="00812C8E" w:rsidRDefault="00812C8E" w:rsidP="00812C8E">
      <w:pPr>
        <w:pStyle w:val="ConsPlusTitle"/>
        <w:jc w:val="center"/>
      </w:pPr>
      <w:r>
        <w:t>от 7 ноября 2023 г. N 2200</w:t>
      </w:r>
    </w:p>
    <w:p w:rsidR="00812C8E" w:rsidRDefault="00812C8E" w:rsidP="00812C8E">
      <w:pPr>
        <w:pStyle w:val="ConsPlusTitle"/>
        <w:jc w:val="center"/>
      </w:pPr>
    </w:p>
    <w:p w:rsidR="00812C8E" w:rsidRDefault="00812C8E" w:rsidP="00812C8E">
      <w:pPr>
        <w:pStyle w:val="ConsPlusTitle"/>
        <w:jc w:val="center"/>
      </w:pPr>
      <w:r>
        <w:t>ОБ УТВЕРЖДЕНИИ ПОРЯДКА</w:t>
      </w:r>
    </w:p>
    <w:p w:rsidR="00812C8E" w:rsidRDefault="00812C8E" w:rsidP="00812C8E">
      <w:pPr>
        <w:pStyle w:val="ConsPlusTitle"/>
        <w:jc w:val="center"/>
      </w:pPr>
      <w:r>
        <w:t>ЭЛЕКТРОННОГО ДОКУМЕНТООБОРОТА МЕЖДУ СТРАХОВАТЕЛЯМИ И ФОНДОМ</w:t>
      </w:r>
    </w:p>
    <w:p w:rsidR="00812C8E" w:rsidRDefault="00812C8E" w:rsidP="00812C8E">
      <w:pPr>
        <w:pStyle w:val="ConsPlusTitle"/>
        <w:jc w:val="center"/>
      </w:pPr>
      <w:r>
        <w:t>ПЕНСИОННОГО И СОЦИАЛЬНОГО СТРАХОВАНИЯ РОССИЙСКОЙ ФЕДЕРАЦИИ</w:t>
      </w:r>
    </w:p>
    <w:p w:rsidR="00812C8E" w:rsidRDefault="00812C8E" w:rsidP="00812C8E">
      <w:pPr>
        <w:pStyle w:val="ConsPlusTitle"/>
        <w:jc w:val="center"/>
      </w:pPr>
      <w:r>
        <w:t>ПРИ ПРЕДСТАВЛЕНИИ СВЕДЕНИЙ ДЛЯ ИНДИВИДУАЛЬНОГО</w:t>
      </w:r>
    </w:p>
    <w:p w:rsidR="00812C8E" w:rsidRDefault="00812C8E" w:rsidP="00812C8E">
      <w:pPr>
        <w:pStyle w:val="ConsPlusTitle"/>
        <w:jc w:val="center"/>
      </w:pPr>
      <w:r>
        <w:t>(ПЕРСОНИФИЦИРОВАННОГО) УЧЕТА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  <w:r>
        <w:t>В соответствии с абзацем шестым пункта 2 статьи 8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приказываю: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(персонифицированного) учета.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2. Признать утратившим силу постановление Правления Пенсионного фонда Российской Федерации от 11 марта 2020 г. N 178п "Об утверждении Порядка электронного документооборота между страхователями и Пенсионным фондом Российской Федерации при представлении сведений для индивидуального (персонифицированного) учета" (зарегистрировано Министерством юстиции Российской Федерации 5 июня 2020 г., регистрационный N 58604).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jc w:val="right"/>
      </w:pPr>
      <w:r>
        <w:t>Председатель</w:t>
      </w:r>
    </w:p>
    <w:p w:rsidR="00812C8E" w:rsidRDefault="00812C8E" w:rsidP="00812C8E">
      <w:pPr>
        <w:pStyle w:val="ConsPlusNormal"/>
        <w:jc w:val="right"/>
      </w:pPr>
      <w:r>
        <w:t>С.ЧИРКОВ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jc w:val="right"/>
        <w:outlineLvl w:val="0"/>
      </w:pPr>
      <w:r>
        <w:lastRenderedPageBreak/>
        <w:t>Утвержден</w:t>
      </w:r>
    </w:p>
    <w:p w:rsidR="00812C8E" w:rsidRDefault="00812C8E" w:rsidP="00812C8E">
      <w:pPr>
        <w:pStyle w:val="ConsPlusNormal"/>
        <w:jc w:val="right"/>
      </w:pPr>
      <w:r>
        <w:t>приказом Фонда пенсионного</w:t>
      </w:r>
    </w:p>
    <w:p w:rsidR="00812C8E" w:rsidRDefault="00812C8E" w:rsidP="00812C8E">
      <w:pPr>
        <w:pStyle w:val="ConsPlusNormal"/>
        <w:jc w:val="right"/>
      </w:pPr>
      <w:r>
        <w:t>и социального страхования</w:t>
      </w:r>
    </w:p>
    <w:p w:rsidR="00812C8E" w:rsidRDefault="00812C8E" w:rsidP="00812C8E">
      <w:pPr>
        <w:pStyle w:val="ConsPlusNormal"/>
        <w:jc w:val="right"/>
      </w:pPr>
      <w:r>
        <w:t>Российской Федерации</w:t>
      </w:r>
    </w:p>
    <w:p w:rsidR="00812C8E" w:rsidRDefault="00812C8E" w:rsidP="00812C8E">
      <w:pPr>
        <w:pStyle w:val="ConsPlusNormal"/>
        <w:jc w:val="right"/>
      </w:pPr>
      <w:r>
        <w:t>от 7 ноября 2023 г. N 2200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Title"/>
        <w:jc w:val="center"/>
      </w:pPr>
      <w:bookmarkStart w:id="1" w:name="P33"/>
      <w:bookmarkEnd w:id="1"/>
      <w:r>
        <w:t>ПОРЯДОК</w:t>
      </w:r>
    </w:p>
    <w:p w:rsidR="00812C8E" w:rsidRDefault="00812C8E" w:rsidP="00812C8E">
      <w:pPr>
        <w:pStyle w:val="ConsPlusTitle"/>
        <w:jc w:val="center"/>
      </w:pPr>
      <w:r>
        <w:t>ЭЛЕКТРОННОГО ДОКУМЕНТООБОРОТА МЕЖДУ СТРАХОВАТЕЛЯМИ И ФОНДОМ</w:t>
      </w:r>
    </w:p>
    <w:p w:rsidR="00812C8E" w:rsidRDefault="00812C8E" w:rsidP="00812C8E">
      <w:pPr>
        <w:pStyle w:val="ConsPlusTitle"/>
        <w:jc w:val="center"/>
      </w:pPr>
      <w:r>
        <w:t>ПЕНСИОННОГО И СОЦИАЛЬНОГО СТРАХОВАНИЯ РОССИЙСКОЙ ФЕДЕРАЦИИ</w:t>
      </w:r>
    </w:p>
    <w:p w:rsidR="00812C8E" w:rsidRDefault="00812C8E" w:rsidP="00812C8E">
      <w:pPr>
        <w:pStyle w:val="ConsPlusTitle"/>
        <w:jc w:val="center"/>
      </w:pPr>
      <w:r>
        <w:t>ПРИ ПРЕДСТАВЛЕНИИ СВЕДЕНИЙ ДЛЯ ИНДИВИДУАЛЬНОГО</w:t>
      </w:r>
    </w:p>
    <w:p w:rsidR="00812C8E" w:rsidRDefault="00812C8E" w:rsidP="00812C8E">
      <w:pPr>
        <w:pStyle w:val="ConsPlusTitle"/>
        <w:jc w:val="center"/>
      </w:pPr>
      <w:r>
        <w:t>(ПЕРСОНИФИЦИРОВАННОГО) УЧЕТА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Title"/>
        <w:jc w:val="center"/>
        <w:outlineLvl w:val="1"/>
      </w:pPr>
      <w:r>
        <w:t>I. Общие положения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  <w:r>
        <w:t>1. Настоящий Порядок электронного документооборота между страхователями и Фондом пенсионного и социального страхования Российской Федерации при представлении сведений для индивидуального (персонифицированного) учета определяет общие принципы и правила организации информационного обмена при представлении страхователями сведений индивидуального (персонифицированного) учета в электронном виде (далее - представление индивидуальных сведений в форме электронного документа) и направлении в электронном виде страхователю документов, используемых в целях привлечения страхователей к ответственности, предусмотренной статьей 17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от 1 апреля 1996 г. N 27-ФЗ).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2. Участниками информационного обмена при осуществлении электронного документооборота являются: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страхователи, признаваемые таковыми в соответствии с абзацем четвертым статьи 1 Федерального закона от 1 апреля 1996 г. N 27-ФЗ (далее - страхователь);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Фонд пенсионного и социального страхования Российской Федерации;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операторы, обеспечивающие обмен открытой и конфиденциальной информацией по телекоммуникационным каналам связи в рамках электронного документооборота между Фондом пенсионного и социального страхования Российской Федерации и страхователями (далее - оператор).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3. Индивидуальные сведения в форме электронного документа представляются страхователем в Фонд пенсионного и социального страхования Российской Федерации с использованием информационно-телекоммуникационных сетей общего пользования, в том числе сети Интернет, с использованием Личного кабинета страхователя на официальном сайте Фонда пенсионного и социального страхования Российской Федерации (далее - кабинет страхователя), обеспечивающих возможность направления и получения однозначной и конфиденциальной информации, а также промежуточных сообщений и ответной информации, в том числе с использованием электронной подписи, в порядке, предусмотренном законодательством Российской Федерации.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Title"/>
        <w:jc w:val="center"/>
        <w:outlineLvl w:val="1"/>
      </w:pPr>
      <w:r>
        <w:t>II. Регистрация страхователей в целях обеспечения</w:t>
      </w:r>
    </w:p>
    <w:p w:rsidR="00812C8E" w:rsidRDefault="00812C8E" w:rsidP="00812C8E">
      <w:pPr>
        <w:pStyle w:val="ConsPlusTitle"/>
        <w:jc w:val="center"/>
      </w:pPr>
      <w:r>
        <w:t>электронного документооборота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  <w:r>
        <w:t xml:space="preserve">4. Для регистрации в системе электронного документооборота СФР через оператора </w:t>
      </w:r>
      <w:r>
        <w:lastRenderedPageBreak/>
        <w:t>страхователи направляют заявление на подключение к системе электронного документооборота СФР (далее - заявление на подключение), которое содержит: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регистрационный номер страхователя в СФР;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регистрационный номер оператора;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наименование страхователя в СФР (юридического лица), оператора;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фамилию, имя, отчество (при наличии) страхователя (физического лица);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сведения об адресе (месте нахождения) оператора;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контактный телефон и адрес электронной почты оператора;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страховой номер индивидуального лицевого счета страхователя (физического лица);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индивидуальный номер налогоплательщика (ИНН);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код причины постановки на учет (КПП);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сведения о законном или уполномоченном представителе страхователя.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5. СФР в течение двух рабочих дней после получения заявления на подключение направляет страхователю уведомление о результате рассмотрения с отметкой об удовлетворении или об отказе в удовлетворении заявления на подключение.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6. В случае если в заявлении на подключение сведения о страхователе внесены не полностью или содержат ошибки, СФР вправе отказать в удовлетворении заявления на подключение.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7. В случае прекращения полномочий представителя страхователь направляет уведомление об их прекращении.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8. Для отключения страхователя от системы электронного документооборота СФР страхователь направляет в СФР заявление на отключение от системы электронного документооборота СФР (далее - заявление на отключение).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9. СФР в течение двух рабочих дней после получения заявления на отключение направляет страхователю уведомление о результате рассмотрения с отметкой об удовлетворении заявления на отключение.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10. Для получения доступа страхователя к кабинету страхователя: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страхователю необходимо зарегистрировать учетную запись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&lt;1&gt; (далее - ЕСИА) лицу, имеющему право действовать от имени организации без доверенности;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 xml:space="preserve">&lt;1&gt; Постановление Правительства Российской Федерации от 28 ноября 2011 года N 977 "О федеральной государственной информационной системе "Единая система идентификации и </w:t>
      </w:r>
      <w: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  <w:r>
        <w:t>при первичном входе в кабинет страхователя страхователю необходимо принять "Условие использования кабинета страхователя".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Для получения доступа к кабинету страхователя представитель страхователя (учетная запись ЕСИА представителя страхователя) должен быть добавлен страхователем в группу доверенных лиц страхователя в ЕСИА.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Title"/>
        <w:jc w:val="center"/>
        <w:outlineLvl w:val="1"/>
      </w:pPr>
      <w:r>
        <w:t>III. Взаимодействие участников информационного</w:t>
      </w:r>
    </w:p>
    <w:p w:rsidR="00812C8E" w:rsidRDefault="00812C8E" w:rsidP="00812C8E">
      <w:pPr>
        <w:pStyle w:val="ConsPlusTitle"/>
        <w:jc w:val="center"/>
      </w:pPr>
      <w:r>
        <w:t>обмена при представлении сведений индивидуального</w:t>
      </w:r>
    </w:p>
    <w:p w:rsidR="00812C8E" w:rsidRDefault="00812C8E" w:rsidP="00812C8E">
      <w:pPr>
        <w:pStyle w:val="ConsPlusTitle"/>
        <w:jc w:val="center"/>
      </w:pPr>
      <w:r>
        <w:t>(персонифицированного) учета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  <w:r>
        <w:t>11. Для представления индивидуальных сведений в форме электронного документа страхователь (представитель страхователя) формирует указанные сведения в форме электронного документа, заверенного усиленной квалифицированной электронной подписью &lt;2&gt; (далее - УКЭП), и отправляет через оператора или кабинет страхователя в территориальный орган СФР в зашифрованном виде.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&lt;2&gt; Статья 8 Федерального закона от 1 апреля 1996 г. N 27-ФЗ.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  <w:r>
        <w:t>При представлении индивидуальных сведений в форме электронного документа страхователем (представителем страхователя) они заверяются подписью страхователя (представителя страхователя) в порядке, предусмотренном законодательством Российской Федерации.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12. Датой представления индивидуальных сведений в форме электронного документа через оператора считается дата их отправки по телекоммуникационным каналам связи в адрес территориального органа СФР, о чем оператором делается соответствующая отметка при составлении документа "Опись содержания пакета" и направляется в территориальный орган СФР в пакете с индивидуальными сведениями в форме электронного документа.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13. Датой представления страхователем индивидуальных сведений в форме электронного документа с использованием кабинета страхователя считается дата, зафиксированная в электронном документе "Квитанция о регистрации", сформированном в кабинете страхователя.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14. В течение одного рабочего дня с момента поступления индивидуальных сведений в форме электронного документа территориальный орган СФР направляет страхователю подтверждение получения указанных сведений - уведомление о доставке (далее - уведомление о доставке).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15. СФР в течение трех рабочих дней со дня направления уведомления о доставке выполняет следующие действия: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bookmarkStart w:id="2" w:name="P88"/>
      <w:bookmarkEnd w:id="2"/>
      <w:r>
        <w:t>1) проверяет УКЭП оператора и состав пакета;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2) расшифровывает входящие индивидуальные сведения в форме электронного документа;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bookmarkStart w:id="3" w:name="P90"/>
      <w:bookmarkEnd w:id="3"/>
      <w:r>
        <w:lastRenderedPageBreak/>
        <w:t>3) проверяет УКЭП страхователя;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bookmarkStart w:id="4" w:name="P91"/>
      <w:bookmarkEnd w:id="4"/>
      <w:r>
        <w:t>4) осуществляет проверку индивидуальных сведений в форме электронного документа на соответствие установленной форме, формату и порядку заполнения.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 xml:space="preserve">16. В случае выявления ошибок при проверках, указанных в </w:t>
      </w:r>
      <w:hyperlink w:anchor="P88" w:tooltip="1) проверяет УКЭП оператора и состав пакета;">
        <w:r>
          <w:rPr>
            <w:color w:val="0000FF"/>
          </w:rPr>
          <w:t>подпунктах 1</w:t>
        </w:r>
      </w:hyperlink>
      <w:r>
        <w:t xml:space="preserve"> - </w:t>
      </w:r>
      <w:hyperlink w:anchor="P90" w:tooltip="3) проверяет УКЭП страхователя;">
        <w:r>
          <w:rPr>
            <w:color w:val="0000FF"/>
          </w:rPr>
          <w:t>3 пункта 15</w:t>
        </w:r>
      </w:hyperlink>
      <w:r>
        <w:t xml:space="preserve"> настоящего Порядка, отправляется электронный документ "Уведомление об отказе в приеме пакета".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 xml:space="preserve">17. В случае выявления ошибок при проверке, указанной в </w:t>
      </w:r>
      <w:hyperlink w:anchor="P91" w:tooltip="4) осуществляет проверку индивидуальных сведений в форме электронного документа на соответствие установленной форме, формату и порядку заполнения.">
        <w:r>
          <w:rPr>
            <w:color w:val="0000FF"/>
          </w:rPr>
          <w:t>подпункте 4 пункта 15</w:t>
        </w:r>
      </w:hyperlink>
      <w:r>
        <w:t xml:space="preserve"> настоящего Порядка, и (или) несоответствия индивидуальных сведений в форме электронного документа индивидуальным сведениям, имеющимся у СФР, страхователю направляется уведомление об устранении ошибок и (или) несоответствий между представленными страхователем индивидуальными сведениями в форме электронного документа и сведениями, имеющимися у СФР, для исправления имеющихся расхождений в течение пяти рабочих дней и протокол проверки, содержащий сведения об ошибках и (или) несоответствиях представленных индивидуальных сведений в форме электронного документа индивидуальным сведениям, имеющимся у СФР, несоответствиях формам и форматам, установленным СФР.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18. В случае подключения страхователя к системе электронного документооборота СФР документы для привлечения страхователей к ответственности, предусмотренной статьей 17 Федерального закона от 1 апреля 1996 г. N 27-ФЗ, уполномоченный работник территориального органа СФР формирует в электронном виде по формам, утвержденным приказом СФР от 2 марта 2023 г. N 302 "Об утверждении форм документов, используемых в целях привлечения страхователей к ответственности, предусмотренной статьей 17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страхования", и требований к их составлению" (зарегистрирован Министерством юстиции Российской Федерации 13 июня 2023 г., регистрационный N 73813), подписывает УКЭП и направляет страхователю в зашифрованном виде.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При направлении указанных документов в электронном виде территориальный орган СФР не направляет их на бумажном носителе.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19. Датой получения страхователем (представителем страхователя) документов в электронном виде от территориальных органов СФР, переданных через оператора, считается дата, указанная в электронном документе "Уведомление о доставке", который формируется автоматически при их поступлении на транспортный сервис оператора и высылается одновременно в адреса всех участников информационного обмена.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20. Датой получения страхователем (представителем страхователя) документов в электронном виде от территориальных органов СФР, переданных через кабинет страхователя, считается дата их размещения в кабинете страхователя.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При размещении в кабинете страхователя документов в электронном виде от территориальных органов СФР автоматически формируется и размещается в кабинете страхователя электронный документ "Уведомление о доставке".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Title"/>
        <w:jc w:val="center"/>
        <w:outlineLvl w:val="1"/>
      </w:pPr>
      <w:r>
        <w:t>IV. Обеспечение защиты сведений индивидуального</w:t>
      </w:r>
    </w:p>
    <w:p w:rsidR="00812C8E" w:rsidRDefault="00812C8E" w:rsidP="00812C8E">
      <w:pPr>
        <w:pStyle w:val="ConsPlusTitle"/>
        <w:jc w:val="center"/>
      </w:pPr>
      <w:r>
        <w:t>(персонифицированного) учета</w:t>
      </w:r>
    </w:p>
    <w:p w:rsidR="00812C8E" w:rsidRDefault="00812C8E" w:rsidP="00812C8E">
      <w:pPr>
        <w:pStyle w:val="ConsPlusNormal"/>
        <w:ind w:firstLine="540"/>
        <w:jc w:val="both"/>
      </w:pPr>
    </w:p>
    <w:p w:rsidR="00812C8E" w:rsidRDefault="00812C8E" w:rsidP="00812C8E">
      <w:pPr>
        <w:pStyle w:val="ConsPlusNormal"/>
        <w:ind w:firstLine="540"/>
        <w:jc w:val="both"/>
      </w:pPr>
      <w:r>
        <w:t xml:space="preserve">21. Сведения индивидуального (персонифицированного) учета содержат персональные </w:t>
      </w:r>
      <w:r>
        <w:lastRenderedPageBreak/>
        <w:t>данные, которые относятся к информации ограниченного доступа и подлежат защите в соответствии с Федеральным законом от 27 июля 2006 г. N 152-ФЗ "О персональных данных".</w:t>
      </w:r>
    </w:p>
    <w:p w:rsidR="00812C8E" w:rsidRDefault="00812C8E" w:rsidP="00812C8E">
      <w:pPr>
        <w:pStyle w:val="ConsPlusNormal"/>
        <w:spacing w:before="240"/>
        <w:ind w:firstLine="540"/>
        <w:jc w:val="both"/>
      </w:pPr>
      <w:r>
        <w:t>22. Средства электронной подписи, предназначенные для создания электронных подписей в электронных документах, содержащих информацию ограниченного доступа (в том числе персональные данные), не должны нарушать конфиденциальность такой информации и должны соответствовать требованиям, установленным частью 5 статьи 8 Федерального закона от 6 апреля 2011 г. N 63-ФЗ "Об электронной подписи".</w:t>
      </w:r>
    </w:p>
    <w:p w:rsidR="00812C8E" w:rsidRDefault="00812C8E" w:rsidP="00812C8E">
      <w:pPr>
        <w:pStyle w:val="ConsPlusNormal"/>
        <w:jc w:val="both"/>
      </w:pPr>
    </w:p>
    <w:p w:rsidR="00812C8E" w:rsidRDefault="00812C8E" w:rsidP="00812C8E">
      <w:pPr>
        <w:pStyle w:val="ConsPlusNormal"/>
        <w:jc w:val="both"/>
      </w:pPr>
    </w:p>
    <w:p w:rsidR="00812C8E" w:rsidRDefault="00812C8E" w:rsidP="00812C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D36" w:rsidRDefault="001C1D36"/>
    <w:sectPr w:rsidR="001C1D36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EC" w:rsidRDefault="00812C8E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EC" w:rsidRDefault="00812C8E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EC" w:rsidRPr="00560832" w:rsidRDefault="00812C8E" w:rsidP="005608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EC" w:rsidRDefault="00812C8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8E"/>
    <w:rsid w:val="001C1D36"/>
    <w:rsid w:val="0081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00C4D-B4DE-4D8E-AB59-CB91E6E0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8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C8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812C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812C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C8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Коверигина Наталья Юрьевна</dc:creator>
  <cp:keywords/>
  <dc:description/>
  <cp:lastModifiedBy>Коверигина Наталья Юрьевна</cp:lastModifiedBy>
  <cp:revision>1</cp:revision>
  <dcterms:created xsi:type="dcterms:W3CDTF">2025-11-17T05:41:00Z</dcterms:created>
  <dcterms:modified xsi:type="dcterms:W3CDTF">2025-11-17T05:42:00Z</dcterms:modified>
</cp:coreProperties>
</file>