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C47AA" w:rsidRDefault="00EC2BC7">
      <w:pPr>
        <w:spacing w:after="0" w:line="240" w:lineRule="auto"/>
        <w:jc w:val="center"/>
        <w:rPr>
          <w:rStyle w:val="af5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f5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Холмском районе</w:t>
      </w:r>
    </w:p>
    <w:p w:rsidR="001C47AA" w:rsidRDefault="00166903">
      <w:pPr>
        <w:spacing w:after="0" w:line="240" w:lineRule="auto"/>
        <w:jc w:val="center"/>
      </w:pPr>
      <w:r>
        <w:rPr>
          <w:rStyle w:val="af5"/>
          <w:rFonts w:eastAsiaTheme="minorHAnsi"/>
          <w:bCs w:val="0"/>
          <w:sz w:val="28"/>
          <w:szCs w:val="28"/>
          <w:u w:val="none"/>
        </w:rPr>
        <w:t>янв</w:t>
      </w:r>
      <w:r w:rsidR="00392A38">
        <w:rPr>
          <w:rStyle w:val="af5"/>
          <w:rFonts w:eastAsiaTheme="minorHAnsi"/>
          <w:bCs w:val="0"/>
          <w:sz w:val="28"/>
          <w:szCs w:val="28"/>
          <w:u w:val="none"/>
        </w:rPr>
        <w:t>а</w:t>
      </w:r>
      <w:r w:rsidR="00EC2BC7">
        <w:rPr>
          <w:rStyle w:val="af5"/>
          <w:rFonts w:eastAsiaTheme="minorHAnsi"/>
          <w:bCs w:val="0"/>
          <w:sz w:val="28"/>
          <w:szCs w:val="28"/>
          <w:u w:val="none"/>
        </w:rPr>
        <w:t>рь 202</w:t>
      </w:r>
      <w:r>
        <w:rPr>
          <w:rStyle w:val="af5"/>
          <w:rFonts w:eastAsiaTheme="minorHAnsi"/>
          <w:bCs w:val="0"/>
          <w:sz w:val="28"/>
          <w:szCs w:val="28"/>
          <w:u w:val="none"/>
        </w:rPr>
        <w:t>5</w:t>
      </w:r>
      <w:r w:rsidR="00EC2BC7">
        <w:rPr>
          <w:rStyle w:val="af5"/>
          <w:rFonts w:eastAsiaTheme="minorHAnsi"/>
          <w:bCs w:val="0"/>
          <w:sz w:val="28"/>
          <w:szCs w:val="28"/>
          <w:u w:val="none"/>
        </w:rPr>
        <w:t>г.</w:t>
      </w:r>
    </w:p>
    <w:tbl>
      <w:tblPr>
        <w:tblStyle w:val="aff5"/>
        <w:tblW w:w="1550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1C4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1C47AA">
        <w:trPr>
          <w:trHeight w:val="441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A04A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Рождественские посиделки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09.01.2025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aff2"/>
              <w:spacing w:after="0"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66903">
              <w:rPr>
                <w:rStyle w:val="2105pt"/>
                <w:rFonts w:eastAsiaTheme="minorHAnsi"/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  <w:tr w:rsidR="001C47AA" w:rsidTr="00166903">
        <w:trPr>
          <w:trHeight w:val="736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A04A86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Старый новый год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Pr="00166903" w:rsidRDefault="00EC2BC7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14.01.2025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392A38">
            <w:pPr>
              <w:pStyle w:val="aff2"/>
              <w:spacing w:beforeAutospacing="0" w:after="0" w:line="240" w:lineRule="auto"/>
              <w:jc w:val="center"/>
            </w:pPr>
            <w:r w:rsidRPr="00166903">
              <w:rPr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  <w:tr w:rsidR="001C47AA" w:rsidTr="00166903">
        <w:trPr>
          <w:trHeight w:val="718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C47AA" w:rsidP="00A04A86">
            <w:pPr>
              <w:spacing w:after="0" w:line="240" w:lineRule="auto"/>
              <w:jc w:val="center"/>
            </w:pPr>
          </w:p>
          <w:p w:rsidR="001C47AA" w:rsidRDefault="00166903" w:rsidP="00A04A86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Cs w:val="24"/>
                <w:lang w:eastAsia="ru-RU"/>
              </w:rPr>
              <w:t>Индексация пенсий в 2025 году</w:t>
            </w:r>
          </w:p>
        </w:tc>
        <w:tc>
          <w:tcPr>
            <w:tcW w:w="22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 </w:t>
            </w:r>
            <w:r w:rsidR="00166903"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16690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392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EC2BC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2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EC2BC7">
            <w:pPr>
              <w:jc w:val="center"/>
            </w:pPr>
            <w:r w:rsidRPr="001669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Лукина М.В. руководитель клиентской службы в Холмском районе</w:t>
            </w: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392A38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392A38">
              <w:t>Спортивное занятие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166903" w:rsidP="00392A38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21.01.2025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66903" w:rsidRPr="00166903" w:rsidRDefault="00166903" w:rsidP="0016690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166903">
              <w:rPr>
                <w:rStyle w:val="2105pt"/>
                <w:rFonts w:eastAsiaTheme="minorHAnsi"/>
                <w:sz w:val="28"/>
                <w:szCs w:val="28"/>
              </w:rPr>
              <w:t>Шайкевич Е.А.</w:t>
            </w:r>
          </w:p>
          <w:p w:rsidR="001C47AA" w:rsidRPr="00392A38" w:rsidRDefault="00166903" w:rsidP="0016690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66903">
              <w:rPr>
                <w:rStyle w:val="2105pt"/>
                <w:rFonts w:eastAsiaTheme="minorHAnsi"/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  <w:tr w:rsidR="00166903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66903" w:rsidRDefault="0016690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66903" w:rsidRPr="00166903" w:rsidRDefault="00166903" w:rsidP="00C108C4">
            <w:pPr>
              <w:spacing w:after="0"/>
              <w:ind w:left="72" w:right="22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Плетение сетей для СВО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66903" w:rsidRDefault="00166903" w:rsidP="00C108C4">
            <w:pPr>
              <w:pStyle w:val="25"/>
              <w:shd w:val="clear" w:color="auto" w:fill="auto"/>
              <w:spacing w:before="0" w:after="200" w:line="240" w:lineRule="auto"/>
              <w:ind w:firstLine="0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66903" w:rsidRDefault="00166903" w:rsidP="00C108C4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27.01.2025 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66903" w:rsidRDefault="00166903" w:rsidP="00C10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  <w:p w:rsidR="00166903" w:rsidRDefault="00166903" w:rsidP="00C108C4">
            <w:pPr>
              <w:pStyle w:val="afb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7AA" w:rsidTr="00166903">
        <w:trPr>
          <w:trHeight w:val="726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Pr="00166903" w:rsidRDefault="00EC2BC7" w:rsidP="0016690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Pr="00166903" w:rsidRDefault="00EC2BC7" w:rsidP="00166903">
            <w:pPr>
              <w:spacing w:after="0"/>
              <w:ind w:left="72" w:right="22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6903">
              <w:rPr>
                <w:rFonts w:ascii="Times New Roman" w:hAnsi="Times New Roman" w:cs="Times New Roman"/>
                <w:sz w:val="28"/>
                <w:szCs w:val="28"/>
              </w:rPr>
              <w:t>Плетение сетей для СВО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166903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27.01.2025</w:t>
            </w:r>
            <w:r w:rsidR="00EC2BC7">
              <w:t xml:space="preserve"> 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  <w:p w:rsidR="001C47AA" w:rsidRDefault="001C47AA" w:rsidP="00166903">
            <w:pPr>
              <w:pStyle w:val="afb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7AA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22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31.01.2025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>Шайкевич Е.А.</w:t>
            </w:r>
          </w:p>
          <w:p w:rsidR="001C47AA" w:rsidRDefault="00EC2BC7">
            <w:pPr>
              <w:spacing w:after="0" w:line="240" w:lineRule="auto"/>
              <w:jc w:val="center"/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</w:tbl>
    <w:p w:rsidR="001C47AA" w:rsidRDefault="001C47AA">
      <w:pPr>
        <w:spacing w:after="0" w:line="240" w:lineRule="auto"/>
      </w:pPr>
    </w:p>
    <w:sectPr w:rsidR="001C47AA">
      <w:pgSz w:w="16838" w:h="11906" w:orient="landscape"/>
      <w:pgMar w:top="284" w:right="680" w:bottom="567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28" w:rsidRDefault="00AA2628">
      <w:pPr>
        <w:spacing w:after="0" w:line="240" w:lineRule="auto"/>
      </w:pPr>
      <w:r>
        <w:separator/>
      </w:r>
    </w:p>
  </w:endnote>
  <w:endnote w:type="continuationSeparator" w:id="0">
    <w:p w:rsidR="00AA2628" w:rsidRDefault="00A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28" w:rsidRDefault="00AA2628">
      <w:pPr>
        <w:spacing w:after="0" w:line="240" w:lineRule="auto"/>
      </w:pPr>
      <w:r>
        <w:separator/>
      </w:r>
    </w:p>
  </w:footnote>
  <w:footnote w:type="continuationSeparator" w:id="0">
    <w:p w:rsidR="00AA2628" w:rsidRDefault="00A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61F3"/>
    <w:multiLevelType w:val="hybridMultilevel"/>
    <w:tmpl w:val="DE90EB6C"/>
    <w:lvl w:ilvl="0" w:tplc="18141834">
      <w:start w:val="1"/>
      <w:numFmt w:val="none"/>
      <w:suff w:val="nothing"/>
      <w:lvlText w:val=""/>
      <w:lvlJc w:val="left"/>
      <w:pPr>
        <w:ind w:left="0" w:firstLine="0"/>
      </w:pPr>
    </w:lvl>
    <w:lvl w:ilvl="1" w:tplc="C8C4BA02">
      <w:start w:val="1"/>
      <w:numFmt w:val="none"/>
      <w:suff w:val="nothing"/>
      <w:lvlText w:val=""/>
      <w:lvlJc w:val="left"/>
      <w:pPr>
        <w:ind w:left="0" w:firstLine="0"/>
      </w:pPr>
    </w:lvl>
    <w:lvl w:ilvl="2" w:tplc="93408F00">
      <w:start w:val="1"/>
      <w:numFmt w:val="none"/>
      <w:suff w:val="nothing"/>
      <w:lvlText w:val=""/>
      <w:lvlJc w:val="left"/>
      <w:pPr>
        <w:ind w:left="0" w:firstLine="0"/>
      </w:pPr>
    </w:lvl>
    <w:lvl w:ilvl="3" w:tplc="6D90A48C">
      <w:start w:val="1"/>
      <w:numFmt w:val="none"/>
      <w:suff w:val="nothing"/>
      <w:lvlText w:val=""/>
      <w:lvlJc w:val="left"/>
      <w:pPr>
        <w:ind w:left="0" w:firstLine="0"/>
      </w:pPr>
    </w:lvl>
    <w:lvl w:ilvl="4" w:tplc="2E7E104E">
      <w:start w:val="1"/>
      <w:numFmt w:val="none"/>
      <w:pStyle w:val="5"/>
      <w:suff w:val="nothing"/>
      <w:lvlText w:val=""/>
      <w:lvlJc w:val="left"/>
      <w:pPr>
        <w:ind w:left="1008" w:firstLine="0"/>
      </w:pPr>
    </w:lvl>
    <w:lvl w:ilvl="5" w:tplc="C9845342">
      <w:start w:val="1"/>
      <w:numFmt w:val="none"/>
      <w:suff w:val="nothing"/>
      <w:lvlText w:val=""/>
      <w:lvlJc w:val="left"/>
      <w:pPr>
        <w:ind w:left="0" w:firstLine="0"/>
      </w:pPr>
    </w:lvl>
    <w:lvl w:ilvl="6" w:tplc="6B80AA70">
      <w:start w:val="1"/>
      <w:numFmt w:val="none"/>
      <w:suff w:val="nothing"/>
      <w:lvlText w:val=""/>
      <w:lvlJc w:val="left"/>
      <w:pPr>
        <w:ind w:left="0" w:firstLine="0"/>
      </w:pPr>
    </w:lvl>
    <w:lvl w:ilvl="7" w:tplc="356483CE">
      <w:start w:val="1"/>
      <w:numFmt w:val="none"/>
      <w:suff w:val="nothing"/>
      <w:lvlText w:val=""/>
      <w:lvlJc w:val="left"/>
      <w:pPr>
        <w:ind w:left="0" w:firstLine="0"/>
      </w:pPr>
    </w:lvl>
    <w:lvl w:ilvl="8" w:tplc="F028E29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A"/>
    <w:rsid w:val="0000071D"/>
    <w:rsid w:val="00116839"/>
    <w:rsid w:val="00166903"/>
    <w:rsid w:val="001C47AA"/>
    <w:rsid w:val="00392A38"/>
    <w:rsid w:val="004C355B"/>
    <w:rsid w:val="00705CF8"/>
    <w:rsid w:val="00834AAC"/>
    <w:rsid w:val="00A04A86"/>
    <w:rsid w:val="00AA2628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30F8-7475-43C7-AC21-ACDBCFE9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4</cp:revision>
  <dcterms:created xsi:type="dcterms:W3CDTF">2024-12-26T11:55:00Z</dcterms:created>
  <dcterms:modified xsi:type="dcterms:W3CDTF">2024-12-26T13:22:00Z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