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r>
        <w:rPr>
          <w:rFonts w:cs="Times New Roman" w:ascii="Times New Roman" w:hAnsi="Times New Roman"/>
          <w:sz w:val="28"/>
          <w:szCs w:val="28"/>
        </w:rPr>
        <w:t>11 декабря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декабря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201</w:t>
      </w:r>
      <w:r>
        <w:rPr>
          <w:rFonts w:cs="Times New Roman" w:ascii="Times New Roman" w:hAnsi="Times New Roman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По первому вопросу повестки дня заседания  Комиссии Управления ПФР выступил </w:t>
      </w:r>
      <w:r>
        <w:rPr>
          <w:rFonts w:cs="Times New Roman" w:ascii="Times New Roman" w:hAnsi="Times New Roman"/>
          <w:sz w:val="28"/>
          <w:szCs w:val="28"/>
        </w:rPr>
        <w:t xml:space="preserve">заместитель начальника управления Попова Ю.П. </w:t>
      </w:r>
      <w:r>
        <w:rPr>
          <w:rFonts w:cs="Times New Roman" w:ascii="Times New Roman" w:hAnsi="Times New Roman"/>
          <w:sz w:val="28"/>
          <w:szCs w:val="28"/>
        </w:rPr>
        <w:t>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bookmarkStart w:id="0" w:name="__DdeLink__132_1803679272"/>
      <w:bookmarkEnd w:id="0"/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2019-08-13T10:36:19Z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