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68" w:rsidRDefault="0044621E">
      <w:pPr>
        <w:pStyle w:val="af0"/>
        <w:spacing w:line="276" w:lineRule="auto"/>
        <w:ind w:left="5387" w:right="-286" w:firstLine="0"/>
        <w:contextualSpacing/>
        <w:rPr>
          <w:szCs w:val="26"/>
        </w:rPr>
      </w:pPr>
      <w:r>
        <w:rPr>
          <w:szCs w:val="26"/>
        </w:rPr>
        <w:t xml:space="preserve">Утверждено </w:t>
      </w:r>
    </w:p>
    <w:p w:rsidR="00D46E68" w:rsidRDefault="0044621E">
      <w:pPr>
        <w:pStyle w:val="af0"/>
        <w:spacing w:line="276" w:lineRule="auto"/>
        <w:ind w:left="5387" w:right="-286" w:firstLine="0"/>
        <w:contextualSpacing/>
        <w:jc w:val="left"/>
        <w:rPr>
          <w:szCs w:val="26"/>
        </w:rPr>
      </w:pPr>
      <w:r>
        <w:rPr>
          <w:szCs w:val="26"/>
        </w:rPr>
        <w:t>Приказом Отделения Пенсионного фонда РФ по Омской области</w:t>
      </w:r>
    </w:p>
    <w:p w:rsidR="00D46E68" w:rsidRDefault="0044621E">
      <w:pPr>
        <w:pStyle w:val="af0"/>
        <w:spacing w:line="276" w:lineRule="auto"/>
        <w:ind w:left="5387" w:right="-286" w:firstLine="0"/>
        <w:contextualSpacing/>
        <w:jc w:val="left"/>
        <w:rPr>
          <w:szCs w:val="26"/>
        </w:rPr>
      </w:pPr>
      <w:r w:rsidRPr="007D15E4">
        <w:rPr>
          <w:szCs w:val="26"/>
        </w:rPr>
        <w:t xml:space="preserve">от 09 ноября 2022г. № </w:t>
      </w:r>
      <w:r w:rsidR="0008778F">
        <w:rPr>
          <w:szCs w:val="26"/>
        </w:rPr>
        <w:t>622/1</w:t>
      </w:r>
    </w:p>
    <w:p w:rsidR="00D46E68" w:rsidRDefault="0044621E">
      <w:pPr>
        <w:pStyle w:val="af0"/>
        <w:spacing w:line="276" w:lineRule="auto"/>
        <w:ind w:firstLine="709"/>
        <w:contextualSpacing/>
        <w:jc w:val="left"/>
        <w:rPr>
          <w:szCs w:val="26"/>
        </w:rPr>
      </w:pPr>
      <w:r>
        <w:rPr>
          <w:szCs w:val="26"/>
        </w:rPr>
        <w:t xml:space="preserve"> </w:t>
      </w:r>
    </w:p>
    <w:p w:rsidR="00D46E68" w:rsidRDefault="00D46E68">
      <w:pPr>
        <w:pStyle w:val="af0"/>
        <w:spacing w:line="276" w:lineRule="auto"/>
        <w:ind w:firstLine="709"/>
        <w:contextualSpacing/>
        <w:jc w:val="left"/>
        <w:rPr>
          <w:szCs w:val="26"/>
        </w:rPr>
      </w:pPr>
    </w:p>
    <w:p w:rsidR="00D46E68" w:rsidRDefault="00D46E68">
      <w:pPr>
        <w:pStyle w:val="af0"/>
        <w:spacing w:line="276" w:lineRule="auto"/>
        <w:ind w:firstLine="709"/>
        <w:contextualSpacing/>
        <w:jc w:val="left"/>
        <w:rPr>
          <w:szCs w:val="26"/>
        </w:rPr>
      </w:pPr>
    </w:p>
    <w:p w:rsidR="00D46E68" w:rsidRDefault="00D46E68">
      <w:pPr>
        <w:pStyle w:val="af0"/>
        <w:spacing w:line="276" w:lineRule="auto"/>
        <w:ind w:firstLine="709"/>
        <w:contextualSpacing/>
        <w:jc w:val="left"/>
        <w:rPr>
          <w:szCs w:val="26"/>
        </w:rPr>
      </w:pPr>
    </w:p>
    <w:p w:rsidR="00D46E68" w:rsidRDefault="00D46E68">
      <w:pPr>
        <w:pStyle w:val="af0"/>
        <w:spacing w:line="276" w:lineRule="auto"/>
        <w:ind w:firstLine="709"/>
        <w:contextualSpacing/>
        <w:jc w:val="left"/>
        <w:rPr>
          <w:szCs w:val="26"/>
        </w:rPr>
      </w:pPr>
    </w:p>
    <w:p w:rsidR="00D46E68" w:rsidRDefault="0044621E">
      <w:pPr>
        <w:pStyle w:val="af0"/>
        <w:spacing w:line="276" w:lineRule="auto"/>
        <w:ind w:firstLine="709"/>
        <w:contextualSpacing/>
        <w:jc w:val="center"/>
        <w:rPr>
          <w:szCs w:val="26"/>
        </w:rPr>
      </w:pPr>
      <w:r>
        <w:rPr>
          <w:szCs w:val="26"/>
        </w:rPr>
        <w:t>Учетная политика</w:t>
      </w:r>
    </w:p>
    <w:p w:rsidR="00D46E68" w:rsidRDefault="0044621E">
      <w:pPr>
        <w:pStyle w:val="af0"/>
        <w:spacing w:line="276" w:lineRule="auto"/>
        <w:ind w:firstLine="709"/>
        <w:contextualSpacing/>
        <w:jc w:val="center"/>
        <w:rPr>
          <w:szCs w:val="26"/>
        </w:rPr>
      </w:pPr>
      <w:r>
        <w:rPr>
          <w:szCs w:val="26"/>
        </w:rPr>
        <w:t>Государственного учреждения - Отделения Пенсионного фонда Российской Федерации по Омской области по исполнению бюджета Пенсионного фонда Российской Федерации.</w:t>
      </w:r>
    </w:p>
    <w:p w:rsidR="00D46E68" w:rsidRDefault="00D46E68">
      <w:pPr>
        <w:pStyle w:val="af0"/>
        <w:spacing w:line="276" w:lineRule="auto"/>
        <w:ind w:firstLine="709"/>
        <w:contextualSpacing/>
        <w:jc w:val="center"/>
        <w:rPr>
          <w:szCs w:val="26"/>
        </w:rPr>
      </w:pPr>
    </w:p>
    <w:p w:rsidR="00D46E68" w:rsidRDefault="0044621E">
      <w:pPr>
        <w:pStyle w:val="af0"/>
        <w:spacing w:line="276" w:lineRule="auto"/>
        <w:ind w:firstLine="709"/>
        <w:contextualSpacing/>
        <w:rPr>
          <w:szCs w:val="26"/>
        </w:rPr>
      </w:pPr>
      <w:r>
        <w:rPr>
          <w:szCs w:val="26"/>
        </w:rPr>
        <w:t>При ведении бюджетного учета Государственное учреждение – Отделение Пенсионного фонда Российской Федерации по Омской области (далее - ОПФР) руководствуется Учетной политикой по исполнению бюджета Пенсионного фонда Российской Федерации, утвержденной Постановлени</w:t>
      </w:r>
      <w:r w:rsidR="007D15E4">
        <w:rPr>
          <w:szCs w:val="26"/>
        </w:rPr>
        <w:t>ем</w:t>
      </w:r>
      <w:r>
        <w:rPr>
          <w:szCs w:val="26"/>
        </w:rPr>
        <w:t xml:space="preserve"> Правления ПФР от </w:t>
      </w:r>
      <w:r w:rsidRPr="007D15E4">
        <w:rPr>
          <w:szCs w:val="26"/>
        </w:rPr>
        <w:t>30.12.2021 года № 437п</w:t>
      </w:r>
      <w:r w:rsidR="007D15E4" w:rsidRPr="007D15E4">
        <w:rPr>
          <w:szCs w:val="26"/>
        </w:rPr>
        <w:t>,</w:t>
      </w:r>
      <w:r w:rsidR="007D15E4">
        <w:rPr>
          <w:szCs w:val="26"/>
        </w:rPr>
        <w:t xml:space="preserve"> </w:t>
      </w:r>
      <w:r>
        <w:rPr>
          <w:szCs w:val="26"/>
        </w:rPr>
        <w:t xml:space="preserve"> </w:t>
      </w:r>
      <w:r w:rsidR="007D15E4">
        <w:rPr>
          <w:szCs w:val="26"/>
        </w:rPr>
        <w:t xml:space="preserve">с внесенными в него изменениями </w:t>
      </w:r>
      <w:r>
        <w:rPr>
          <w:szCs w:val="26"/>
        </w:rPr>
        <w:t>(далее - УП ПФР).</w:t>
      </w:r>
    </w:p>
    <w:p w:rsidR="00D46E68" w:rsidRDefault="0044621E">
      <w:pPr>
        <w:pStyle w:val="af0"/>
        <w:spacing w:line="276" w:lineRule="auto"/>
        <w:ind w:firstLine="709"/>
        <w:contextualSpacing/>
        <w:rPr>
          <w:szCs w:val="26"/>
        </w:rPr>
      </w:pPr>
      <w:r>
        <w:rPr>
          <w:szCs w:val="26"/>
        </w:rPr>
        <w:t>Учетной политикой Отделения ПФР по Омской области (далее учетная политика ОПФР) утверждаются особенности отражения в бюджетном учете отдельных операций бюджетного учета, не противоречащие УП ПФР.</w:t>
      </w:r>
    </w:p>
    <w:p w:rsidR="00D46E68" w:rsidRDefault="00D46E68">
      <w:pPr>
        <w:pStyle w:val="af0"/>
        <w:spacing w:line="276" w:lineRule="auto"/>
        <w:ind w:firstLine="709"/>
        <w:contextualSpacing/>
        <w:jc w:val="center"/>
        <w:rPr>
          <w:szCs w:val="26"/>
        </w:rPr>
      </w:pPr>
    </w:p>
    <w:p w:rsidR="00D46E68" w:rsidRDefault="0044621E">
      <w:pPr>
        <w:pStyle w:val="af0"/>
        <w:spacing w:line="276" w:lineRule="auto"/>
        <w:ind w:firstLine="709"/>
        <w:contextualSpacing/>
        <w:jc w:val="center"/>
        <w:rPr>
          <w:szCs w:val="26"/>
        </w:rPr>
      </w:pPr>
      <w:r>
        <w:rPr>
          <w:szCs w:val="26"/>
          <w:lang w:val="en-US"/>
        </w:rPr>
        <w:t>I</w:t>
      </w:r>
      <w:r>
        <w:rPr>
          <w:szCs w:val="26"/>
        </w:rPr>
        <w:t>. Общие положения</w:t>
      </w:r>
    </w:p>
    <w:p w:rsidR="00D46E68" w:rsidRDefault="00D46E68">
      <w:pPr>
        <w:pStyle w:val="af0"/>
        <w:spacing w:line="276" w:lineRule="auto"/>
        <w:ind w:firstLine="709"/>
        <w:contextualSpacing/>
        <w:jc w:val="center"/>
        <w:rPr>
          <w:szCs w:val="26"/>
        </w:rPr>
      </w:pPr>
    </w:p>
    <w:p w:rsidR="00D46E68" w:rsidRDefault="0044621E">
      <w:pPr>
        <w:pStyle w:val="af0"/>
        <w:spacing w:line="276" w:lineRule="auto"/>
        <w:ind w:firstLine="709"/>
        <w:contextualSpacing/>
        <w:rPr>
          <w:szCs w:val="26"/>
        </w:rPr>
      </w:pPr>
      <w:r>
        <w:rPr>
          <w:szCs w:val="26"/>
        </w:rPr>
        <w:t>1.1. Учетная политика ОПФР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D46E68" w:rsidRDefault="0044621E">
      <w:pPr>
        <w:pStyle w:val="af0"/>
        <w:spacing w:line="276" w:lineRule="auto"/>
        <w:ind w:firstLine="709"/>
        <w:contextualSpacing/>
        <w:rPr>
          <w:szCs w:val="26"/>
        </w:rPr>
      </w:pPr>
      <w:r>
        <w:rPr>
          <w:szCs w:val="26"/>
        </w:rPr>
        <w:t xml:space="preserve"> Бюджетным кодексом Российской Федерации; </w:t>
      </w:r>
    </w:p>
    <w:p w:rsidR="00D46E68" w:rsidRDefault="0044621E">
      <w:pPr>
        <w:pStyle w:val="af0"/>
        <w:spacing w:line="276" w:lineRule="auto"/>
        <w:ind w:firstLine="709"/>
        <w:contextualSpacing/>
        <w:rPr>
          <w:szCs w:val="26"/>
        </w:rPr>
      </w:pPr>
      <w:r>
        <w:rPr>
          <w:szCs w:val="26"/>
        </w:rPr>
        <w:t xml:space="preserve"> Гражданским кодексом Российской Федерации; </w:t>
      </w:r>
    </w:p>
    <w:p w:rsidR="00D46E68" w:rsidRDefault="0044621E">
      <w:pPr>
        <w:pStyle w:val="af0"/>
        <w:spacing w:line="276" w:lineRule="auto"/>
        <w:ind w:firstLine="709"/>
        <w:contextualSpacing/>
        <w:rPr>
          <w:szCs w:val="26"/>
        </w:rPr>
      </w:pPr>
      <w:r>
        <w:rPr>
          <w:szCs w:val="26"/>
        </w:rPr>
        <w:t xml:space="preserve"> Налоговым кодексом Российской Федерации; </w:t>
      </w:r>
    </w:p>
    <w:p w:rsidR="00D46E68" w:rsidRDefault="0044621E">
      <w:pPr>
        <w:pStyle w:val="af0"/>
        <w:spacing w:line="276" w:lineRule="auto"/>
        <w:ind w:firstLine="709"/>
        <w:contextualSpacing/>
        <w:rPr>
          <w:szCs w:val="26"/>
        </w:rPr>
      </w:pPr>
      <w:r>
        <w:rPr>
          <w:szCs w:val="26"/>
        </w:rPr>
        <w:t xml:space="preserve"> Трудовым кодексом Российской Федерации;</w:t>
      </w:r>
    </w:p>
    <w:p w:rsidR="00D46E68" w:rsidRDefault="0044621E">
      <w:pPr>
        <w:pStyle w:val="af0"/>
        <w:spacing w:line="276" w:lineRule="auto"/>
        <w:ind w:firstLine="709"/>
        <w:contextualSpacing/>
        <w:rPr>
          <w:szCs w:val="26"/>
        </w:rPr>
      </w:pPr>
      <w:r>
        <w:rPr>
          <w:szCs w:val="26"/>
        </w:rPr>
        <w:t xml:space="preserve"> Федеральным законом от 06.12.2011 № 402-ФЗ «О бухгалтерском учете»;</w:t>
      </w:r>
    </w:p>
    <w:p w:rsidR="00D46E68" w:rsidRDefault="0044621E">
      <w:pPr>
        <w:pStyle w:val="af0"/>
        <w:spacing w:line="276" w:lineRule="auto"/>
        <w:ind w:firstLine="709"/>
        <w:contextualSpacing/>
        <w:rPr>
          <w:szCs w:val="26"/>
        </w:rPr>
      </w:pPr>
      <w:r>
        <w:rPr>
          <w:szCs w:val="26"/>
        </w:rPr>
        <w:t xml:space="preserve"> Федеральным законом о бюджете Пенсионного фонда Российской Федерации на соответствующий финансовый год и на плановый период;</w:t>
      </w:r>
    </w:p>
    <w:p w:rsidR="00D46E68" w:rsidRDefault="0044621E">
      <w:pPr>
        <w:pStyle w:val="af0"/>
        <w:spacing w:line="276" w:lineRule="auto"/>
        <w:ind w:firstLine="709"/>
        <w:contextualSpacing/>
        <w:rPr>
          <w:color w:val="000000"/>
          <w:szCs w:val="26"/>
        </w:rPr>
      </w:pPr>
      <w:r>
        <w:rPr>
          <w:color w:val="000000"/>
          <w:szCs w:val="26"/>
        </w:rPr>
        <w:t xml:space="preserve"> Приказом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 (далее – СГС «Концептуальные основы»);</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РФ от 31.12.2016 №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D46E68" w:rsidRDefault="0044621E">
      <w:pPr>
        <w:pStyle w:val="af0"/>
        <w:spacing w:line="276" w:lineRule="auto"/>
        <w:ind w:firstLine="709"/>
        <w:contextualSpacing/>
        <w:rPr>
          <w:color w:val="000000"/>
          <w:szCs w:val="26"/>
        </w:rPr>
      </w:pPr>
      <w:r>
        <w:rPr>
          <w:color w:val="000000"/>
          <w:szCs w:val="26"/>
        </w:rPr>
        <w:lastRenderedPageBreak/>
        <w:t>Приказом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 (далее – СГС «Аренда»);</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СГС «Представление отчетности»);</w:t>
      </w:r>
    </w:p>
    <w:p w:rsidR="00D46E68" w:rsidRDefault="0044621E">
      <w:pPr>
        <w:pStyle w:val="af0"/>
        <w:spacing w:line="276" w:lineRule="auto"/>
        <w:ind w:firstLine="709"/>
        <w:contextualSpacing/>
        <w:rPr>
          <w:color w:val="000000"/>
          <w:szCs w:val="26"/>
        </w:rPr>
      </w:pPr>
      <w:r>
        <w:rPr>
          <w:color w:val="000000"/>
          <w:szCs w:val="26"/>
        </w:rPr>
        <w:t xml:space="preserve">Приказом Министерства финансов Российской Федерации от 30.12.2017 № 274н «Учетная политика, оценочные значения и ошибки» (далее – СГС «Учетная политика»); </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30.12.2017 № 275н «События после отчетной даты» (далее – СГС «События после отчетной даты»);</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30.12.2017 № 278н «Отчет о движении денежных средств» (далее – СГС «Отчет о движении денежных средств»);</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27.02.2018 № 32н «Доходы» (далее – СГС «Доходы»);</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«Непроизведенные активы»;</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D46E68" w:rsidRDefault="0044621E">
      <w:pPr>
        <w:pStyle w:val="af0"/>
        <w:spacing w:line="276" w:lineRule="auto"/>
        <w:ind w:firstLine="709"/>
        <w:contextualSpacing/>
        <w:rPr>
          <w:color w:val="000000"/>
          <w:szCs w:val="26"/>
        </w:rPr>
      </w:pPr>
      <w:r>
        <w:rPr>
          <w:color w:val="000000"/>
          <w:szCs w:val="26"/>
        </w:rPr>
        <w:t>Приказом Министерства финансов Российской Федерации от 07 декабря 2018 г. № 256н «Об утверждении федерального стандарта бухгалтерского учета для организаций государственного сектора «Запасы»;</w:t>
      </w:r>
    </w:p>
    <w:p w:rsidR="00D46E68" w:rsidRDefault="0044621E">
      <w:pPr>
        <w:pStyle w:val="af0"/>
        <w:spacing w:line="276" w:lineRule="auto"/>
        <w:ind w:firstLine="709"/>
        <w:contextualSpacing/>
        <w:rPr>
          <w:szCs w:val="26"/>
        </w:rPr>
      </w:pPr>
      <w:r>
        <w:rPr>
          <w:szCs w:val="26"/>
        </w:rPr>
        <w:t xml:space="preserve">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 </w:t>
      </w:r>
    </w:p>
    <w:p w:rsidR="00D46E68" w:rsidRDefault="0044621E">
      <w:pPr>
        <w:pStyle w:val="af0"/>
        <w:spacing w:line="276" w:lineRule="auto"/>
        <w:ind w:firstLine="709"/>
        <w:contextualSpacing/>
        <w:rPr>
          <w:szCs w:val="26"/>
        </w:rPr>
      </w:pPr>
      <w:r>
        <w:rPr>
          <w:szCs w:val="26"/>
        </w:rPr>
        <w:lastRenderedPageBreak/>
        <w:t>Приказом Министерства финансов Российской Федерации от 06.12.2010 № 162н «Об утверждении Плана счетов бюджетного учета и Инструкции по его применению» (далее – План счетов бюджетного учета);</w:t>
      </w:r>
    </w:p>
    <w:p w:rsidR="00D46E68" w:rsidRDefault="0044621E">
      <w:pPr>
        <w:pStyle w:val="af0"/>
        <w:spacing w:line="276" w:lineRule="auto"/>
        <w:ind w:firstLine="709"/>
        <w:contextualSpacing/>
        <w:rPr>
          <w:szCs w:val="26"/>
        </w:rPr>
      </w:pPr>
      <w:r>
        <w:rPr>
          <w:szCs w:val="26"/>
        </w:rPr>
        <w:t xml:space="preserve">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w:t>
      </w:r>
    </w:p>
    <w:p w:rsidR="00D46E68" w:rsidRDefault="0044621E">
      <w:pPr>
        <w:pStyle w:val="af0"/>
        <w:spacing w:line="276" w:lineRule="auto"/>
        <w:ind w:firstLine="709"/>
        <w:contextualSpacing/>
        <w:rPr>
          <w:szCs w:val="26"/>
        </w:rPr>
      </w:pPr>
      <w:r>
        <w:rPr>
          <w:szCs w:val="26"/>
        </w:rPr>
        <w:t xml:space="preserve">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w:t>
      </w:r>
    </w:p>
    <w:p w:rsidR="00D46E68" w:rsidRDefault="0044621E">
      <w:pPr>
        <w:pStyle w:val="af0"/>
        <w:spacing w:line="276" w:lineRule="auto"/>
        <w:ind w:firstLine="709"/>
        <w:contextualSpacing/>
        <w:rPr>
          <w:szCs w:val="26"/>
        </w:rPr>
      </w:pPr>
      <w:r>
        <w:rPr>
          <w:szCs w:val="26"/>
        </w:rPr>
        <w:t>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Приказом Министерства финансов Российской Федерации от 15 ноября 2019 г. N 181н "Об утверждении федерального стандарта бухгалтерского учета государственных финансов "Нематериальные активы";</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Приказом Министерства финансов Российской Федерации от 15 ноября 2019 г. N 184н "Об утверждении федерального стандарта бухгалтерского учета государственных финансов "Выплаты персоналу";</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Приказом Министерства финансов Российской Федерации от 30 июня 2020 г. N 129н "Об утверждении федерального стандарта бухгалтерского учета государственных финансов "Финансовые инструменты";</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Приказом Министерства финансов Российской Федерации от 30 декабря 2017 г. N 277н «Об утверждении федерального стандарта бухгалтерского учета для организаций государственного сектора "Информация о связанных сторонах»;</w:t>
      </w:r>
    </w:p>
    <w:p w:rsidR="00D46E68" w:rsidRDefault="0044621E">
      <w:pPr>
        <w:pStyle w:val="af2"/>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Приказом Министерства финансов Российской Федерации от 29 декабря 2018г. №305н «Об утверждении федерального стандарта бухгалтерского учета для организаций государственного сектора «Бухгалтерская (финансовая) отчетность с учетом инфляции»;</w:t>
      </w:r>
    </w:p>
    <w:p w:rsidR="00D46E68" w:rsidRDefault="0044621E">
      <w:pPr>
        <w:pStyle w:val="af2"/>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Приказом Министерства финансов Российской Федерации от 29 сентября 2020 г. № 223н «Об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w:t>
      </w:r>
    </w:p>
    <w:p w:rsidR="00D46E68" w:rsidRDefault="0044621E">
      <w:pPr>
        <w:pStyle w:val="af2"/>
        <w:spacing w:line="276" w:lineRule="auto"/>
        <w:ind w:firstLine="709"/>
        <w:jc w:val="both"/>
        <w:rPr>
          <w:rFonts w:ascii="Times New Roman" w:hAnsi="Times New Roman"/>
          <w:color w:val="000000"/>
          <w:sz w:val="26"/>
          <w:szCs w:val="26"/>
        </w:rPr>
      </w:pPr>
      <w:r>
        <w:rPr>
          <w:rFonts w:ascii="Times New Roman" w:hAnsi="Times New Roman"/>
          <w:color w:val="000000"/>
          <w:sz w:val="26"/>
          <w:szCs w:val="26"/>
        </w:rPr>
        <w:t>Приказом Министерства финансов Российской Федерации от 30 октября 2020 г. № 255н «об утверждении федерального стандарта бухгалтерского учета государственных финансов «Консолидированная бухгалтерская (финансовая) отчетность»;</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color w:val="000000"/>
          <w:sz w:val="26"/>
          <w:szCs w:val="26"/>
        </w:rPr>
        <w:t>Приказом Министерства финансов Российской Федерации от 8 июня 2021 г. № 75н «Об утверждении кодов (перечней кодов) бюджетной классификации Российской Федерации на 2022 г. (на 2022 и плановый период 2023 и 2024г.г.);</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lastRenderedPageBreak/>
        <w:t>Приказом Федерального казначейства от 15 мая 2020 г.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Приказом Федерального казначейства от 14 мая 2020 г. №21н «О Порядке казначейского обслуживания»;</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Регламентом о порядке и условиях обмена информацией между Управлением Федерального казначейства по Омской области, принятым в соответствии с Приказом Казначейства России от 14.05.2020 №21н;</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Приказом Министерства финансов Российской Федерации от 15 ноября 2019 г. N 180н «Об утверждении Федерального стандарта бухгалтерского учета ФСБУ 5/2019 «Запасы»;</w:t>
      </w:r>
    </w:p>
    <w:p w:rsidR="00D46E68" w:rsidRDefault="0044621E">
      <w:pPr>
        <w:pStyle w:val="af2"/>
        <w:spacing w:line="276" w:lineRule="auto"/>
        <w:ind w:firstLine="709"/>
        <w:jc w:val="both"/>
        <w:rPr>
          <w:rFonts w:ascii="Times New Roman" w:hAnsi="Times New Roman"/>
          <w:sz w:val="26"/>
          <w:szCs w:val="26"/>
        </w:rPr>
      </w:pPr>
      <w:proofErr w:type="gramStart"/>
      <w:r>
        <w:rPr>
          <w:rFonts w:ascii="Times New Roman" w:hAnsi="Times New Roman"/>
          <w:sz w:val="26"/>
          <w:szCs w:val="26"/>
        </w:rPr>
        <w:t>Приказом Министерства финансов Российской Федерации от 15 июня 2020 г. N 103н «О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roofErr w:type="gramEnd"/>
      <w:r>
        <w:rPr>
          <w:rFonts w:ascii="Times New Roman" w:hAnsi="Times New Roman"/>
          <w:sz w:val="26"/>
          <w:szCs w:val="26"/>
        </w:rPr>
        <w:t>, и Методических указаний по их применению». Применение электронных первичных учетных документов и электронных регистров бухгалтерского учета, предусмотренных вышеуказанным приказом, осуществляется по мере их организационно-технической готовности.</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46E68" w:rsidRDefault="0044621E">
      <w:pPr>
        <w:pStyle w:val="af0"/>
        <w:spacing w:line="276" w:lineRule="auto"/>
        <w:ind w:firstLine="709"/>
        <w:contextualSpacing/>
        <w:rPr>
          <w:szCs w:val="26"/>
        </w:rPr>
      </w:pPr>
      <w:r>
        <w:rPr>
          <w:szCs w:val="26"/>
        </w:rPr>
        <w:t>Методическими указаниями по инвентаризации имущества и финансовых обязательств, утвержденными приказом Министерства финансов России от 13.06.1995 № 49;</w:t>
      </w:r>
    </w:p>
    <w:p w:rsidR="00D46E68" w:rsidRDefault="0044621E">
      <w:pPr>
        <w:pStyle w:val="af0"/>
        <w:spacing w:line="276" w:lineRule="auto"/>
        <w:ind w:firstLine="709"/>
        <w:contextualSpacing/>
        <w:rPr>
          <w:szCs w:val="26"/>
        </w:rPr>
      </w:pPr>
      <w:r>
        <w:rPr>
          <w:szCs w:val="26"/>
        </w:rPr>
        <w:t>Учетной политикой Пенсионного фонда Российской Федерации, утвержденной постановлением Правления ПФР от 30.12.2021 № 437п.</w:t>
      </w:r>
    </w:p>
    <w:p w:rsidR="00D46E68" w:rsidRDefault="0044621E">
      <w:pPr>
        <w:pStyle w:val="af0"/>
        <w:spacing w:line="276" w:lineRule="auto"/>
        <w:ind w:firstLine="709"/>
        <w:contextualSpacing/>
        <w:rPr>
          <w:szCs w:val="26"/>
        </w:rPr>
      </w:pPr>
      <w:r>
        <w:rPr>
          <w:szCs w:val="26"/>
        </w:rPr>
        <w:t>Иными нормативно-правовыми актами, регулирующими вопросы бюджетного учета.</w:t>
      </w:r>
    </w:p>
    <w:p w:rsidR="00D46E68" w:rsidRDefault="0044621E">
      <w:pPr>
        <w:pStyle w:val="af0"/>
        <w:spacing w:line="276" w:lineRule="auto"/>
        <w:ind w:firstLine="709"/>
        <w:contextualSpacing/>
        <w:rPr>
          <w:szCs w:val="26"/>
        </w:rPr>
      </w:pPr>
      <w:r>
        <w:rPr>
          <w:szCs w:val="26"/>
        </w:rPr>
        <w:t>1.2. Ответственным за организацию бюджетного учета и соблюдение законодательства при выполнении хозяйственных операций является управляющий ОПФР.</w:t>
      </w:r>
    </w:p>
    <w:p w:rsidR="00D46E68" w:rsidRDefault="0044621E">
      <w:pPr>
        <w:pStyle w:val="af0"/>
        <w:spacing w:line="276" w:lineRule="auto"/>
        <w:ind w:firstLine="709"/>
        <w:contextualSpacing/>
        <w:rPr>
          <w:szCs w:val="26"/>
        </w:rPr>
      </w:pPr>
      <w:r>
        <w:rPr>
          <w:szCs w:val="26"/>
        </w:rPr>
        <w:t>Бюджетный учет ведет структурное подразделение ОПФР - Управление казначейства, возглавляемое начальником управления казначейства - главным бухгалтером. В составе Управления казначейства заместитель начальника управления казначейства - заместитель главного бухгалтера, а также отделы:</w:t>
      </w:r>
    </w:p>
    <w:p w:rsidR="00D46E68" w:rsidRDefault="0044621E">
      <w:pPr>
        <w:pStyle w:val="af0"/>
        <w:spacing w:line="276" w:lineRule="auto"/>
        <w:ind w:firstLine="709"/>
        <w:contextualSpacing/>
        <w:rPr>
          <w:szCs w:val="26"/>
        </w:rPr>
      </w:pPr>
      <w:r>
        <w:rPr>
          <w:szCs w:val="26"/>
        </w:rPr>
        <w:t>отдел кассового исполнения бюджета;</w:t>
      </w:r>
    </w:p>
    <w:p w:rsidR="00D46E68" w:rsidRDefault="0044621E">
      <w:pPr>
        <w:pStyle w:val="af0"/>
        <w:spacing w:line="276" w:lineRule="auto"/>
        <w:ind w:firstLine="709"/>
        <w:contextualSpacing/>
        <w:rPr>
          <w:szCs w:val="26"/>
        </w:rPr>
      </w:pPr>
      <w:r>
        <w:rPr>
          <w:szCs w:val="26"/>
        </w:rPr>
        <w:t>отдел по расчетам с физическими лицами и платежами в бюджет;</w:t>
      </w:r>
    </w:p>
    <w:p w:rsidR="00D46E68" w:rsidRDefault="0044621E">
      <w:pPr>
        <w:pStyle w:val="af0"/>
        <w:spacing w:line="276" w:lineRule="auto"/>
        <w:ind w:firstLine="709"/>
        <w:contextualSpacing/>
        <w:rPr>
          <w:szCs w:val="26"/>
        </w:rPr>
      </w:pPr>
      <w:r>
        <w:rPr>
          <w:szCs w:val="26"/>
        </w:rPr>
        <w:t>отдел по формированию отчетности;</w:t>
      </w:r>
    </w:p>
    <w:p w:rsidR="00D46E68" w:rsidRDefault="0044621E">
      <w:pPr>
        <w:pStyle w:val="af0"/>
        <w:spacing w:line="276" w:lineRule="auto"/>
        <w:ind w:firstLine="709"/>
        <w:contextualSpacing/>
        <w:rPr>
          <w:szCs w:val="26"/>
        </w:rPr>
      </w:pPr>
      <w:r>
        <w:rPr>
          <w:szCs w:val="26"/>
        </w:rPr>
        <w:lastRenderedPageBreak/>
        <w:t>отдел по учету основных средств и материальных ценностей;</w:t>
      </w:r>
    </w:p>
    <w:p w:rsidR="00D46E68" w:rsidRDefault="0044621E">
      <w:pPr>
        <w:pStyle w:val="af0"/>
        <w:spacing w:line="276" w:lineRule="auto"/>
        <w:ind w:firstLine="709"/>
        <w:contextualSpacing/>
        <w:rPr>
          <w:szCs w:val="26"/>
        </w:rPr>
      </w:pPr>
      <w:r>
        <w:rPr>
          <w:szCs w:val="26"/>
        </w:rPr>
        <w:t>отдел по расчетам с дебиторами-кредиторами.</w:t>
      </w:r>
    </w:p>
    <w:p w:rsidR="00D46E68" w:rsidRDefault="0044621E">
      <w:pPr>
        <w:pStyle w:val="af0"/>
        <w:spacing w:line="276" w:lineRule="auto"/>
        <w:ind w:firstLine="709"/>
        <w:contextualSpacing/>
        <w:rPr>
          <w:szCs w:val="26"/>
        </w:rPr>
      </w:pPr>
      <w:r>
        <w:rPr>
          <w:szCs w:val="26"/>
        </w:rPr>
        <w:t>Сотрудники управления казначейства ОПФР руководствуются в работе Положениями об Управлении, отделах, должностными инструкциями.</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Управления казначейства - главный бухгалтер подчиняется непосредственно управляющему ОПФР и несет ответственность за формирование Учетной политики ОПФР, ведение бюджетного учета, своевременное представление полной и достоверной бюджетной, налоговой и статистической отчетности.</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Сотрудники</w:t>
      </w:r>
      <w:r>
        <w:rPr>
          <w:rFonts w:ascii="Times New Roman" w:eastAsia="Times New Roman" w:hAnsi="Times New Roman" w:cs="Times New Roman"/>
          <w:sz w:val="26"/>
          <w:szCs w:val="26"/>
          <w:lang w:eastAsia="ru-RU"/>
        </w:rPr>
        <w:t xml:space="preserve"> Управления казначейства несут ответственность за состояние учета и достоверность показателей бюджетной отчетности, участка, определенного в их должностной инструкции.</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Требования начальника Управления казначейства - главного бухгалтера к документальному оформлению хозяйственных операций и представлению в Управление казначейства необходимых документов и сведений являются обязательными для всех сотрудников ОПФР. </w:t>
      </w:r>
    </w:p>
    <w:p w:rsidR="00D46E68" w:rsidRDefault="0044621E">
      <w:pPr>
        <w:pStyle w:val="af0"/>
        <w:spacing w:line="276" w:lineRule="auto"/>
        <w:ind w:firstLine="709"/>
        <w:contextualSpacing/>
        <w:rPr>
          <w:szCs w:val="26"/>
        </w:rPr>
      </w:pPr>
      <w:r>
        <w:rPr>
          <w:szCs w:val="26"/>
        </w:rPr>
        <w:t>1.3. Управлением Федерального казначейства по Омской области открыты для ОПФР в УФК по Омской области г. Омск Отделении Омск Банка России следующие счета:</w:t>
      </w:r>
    </w:p>
    <w:p w:rsidR="00D46E68" w:rsidRDefault="0044621E">
      <w:pPr>
        <w:pStyle w:val="af0"/>
        <w:spacing w:line="276" w:lineRule="auto"/>
        <w:ind w:firstLine="709"/>
        <w:contextualSpacing/>
        <w:rPr>
          <w:szCs w:val="26"/>
        </w:rPr>
      </w:pPr>
      <w:r>
        <w:rPr>
          <w:szCs w:val="26"/>
        </w:rPr>
        <w:t>40102810245370000044 - единый казначейский счет</w:t>
      </w:r>
    </w:p>
    <w:p w:rsidR="00D46E68" w:rsidRDefault="0044621E">
      <w:pPr>
        <w:pStyle w:val="af0"/>
        <w:spacing w:line="276" w:lineRule="auto"/>
        <w:ind w:firstLine="709"/>
        <w:contextualSpacing/>
        <w:rPr>
          <w:szCs w:val="26"/>
        </w:rPr>
      </w:pPr>
      <w:r>
        <w:rPr>
          <w:szCs w:val="26"/>
        </w:rPr>
        <w:t>03100643000000015200 - счет для учета поступающих доходов;</w:t>
      </w:r>
    </w:p>
    <w:p w:rsidR="00D46E68" w:rsidRDefault="0044621E">
      <w:pPr>
        <w:pStyle w:val="af0"/>
        <w:spacing w:line="276" w:lineRule="auto"/>
        <w:ind w:firstLine="709"/>
        <w:contextualSpacing/>
        <w:rPr>
          <w:szCs w:val="26"/>
        </w:rPr>
      </w:pPr>
      <w:r>
        <w:rPr>
          <w:szCs w:val="26"/>
        </w:rPr>
        <w:t>03242643000000065200 - счет для учета денежных средств, поступающих во временное распоряжение;</w:t>
      </w:r>
    </w:p>
    <w:p w:rsidR="00D46E68" w:rsidRDefault="0044621E">
      <w:pPr>
        <w:pStyle w:val="af0"/>
        <w:spacing w:line="276" w:lineRule="auto"/>
        <w:ind w:firstLine="709"/>
        <w:contextualSpacing/>
        <w:rPr>
          <w:szCs w:val="26"/>
        </w:rPr>
      </w:pPr>
      <w:r>
        <w:rPr>
          <w:szCs w:val="26"/>
        </w:rPr>
        <w:t xml:space="preserve"> 03241643000000065200 - счет для учета осуществляемых расходов;</w:t>
      </w:r>
    </w:p>
    <w:p w:rsidR="00D46E68" w:rsidRDefault="0044621E">
      <w:pPr>
        <w:pStyle w:val="af0"/>
        <w:spacing w:line="276" w:lineRule="auto"/>
        <w:ind w:firstLine="709"/>
        <w:contextualSpacing/>
        <w:rPr>
          <w:szCs w:val="26"/>
        </w:rPr>
      </w:pPr>
      <w:r>
        <w:rPr>
          <w:szCs w:val="26"/>
        </w:rPr>
        <w:t>40116810545000000012 - для обеспечения денежными средствами в Омском отделении №8634 ПАО Сбербанк.</w:t>
      </w:r>
    </w:p>
    <w:p w:rsidR="00D46E68" w:rsidRDefault="0044621E">
      <w:pPr>
        <w:pStyle w:val="af0"/>
        <w:spacing w:line="276" w:lineRule="auto"/>
        <w:ind w:firstLine="709"/>
        <w:contextualSpacing/>
        <w:rPr>
          <w:szCs w:val="26"/>
        </w:rPr>
      </w:pPr>
      <w:r>
        <w:rPr>
          <w:szCs w:val="26"/>
        </w:rPr>
        <w:t>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 на лицевых счетах, открытых в управлении Федерального казначейства по Омской области в соответствии с Порядком открытия и ведения лицевых счетов территориальными органами Федерального казначейства:</w:t>
      </w:r>
    </w:p>
    <w:p w:rsidR="00D46E68" w:rsidRDefault="0044621E">
      <w:pPr>
        <w:pStyle w:val="af0"/>
        <w:spacing w:line="276" w:lineRule="auto"/>
        <w:ind w:firstLine="709"/>
        <w:contextualSpacing/>
        <w:rPr>
          <w:szCs w:val="26"/>
        </w:rPr>
      </w:pPr>
      <w:r>
        <w:rPr>
          <w:szCs w:val="26"/>
        </w:rPr>
        <w:t>03524030240 - в части осуществления функций получателя бюджетных средств на содержание ОПФР;</w:t>
      </w:r>
    </w:p>
    <w:p w:rsidR="00D46E68" w:rsidRDefault="0044621E">
      <w:pPr>
        <w:pStyle w:val="af0"/>
        <w:spacing w:line="276" w:lineRule="auto"/>
        <w:ind w:firstLine="709"/>
        <w:contextualSpacing/>
        <w:rPr>
          <w:szCs w:val="26"/>
        </w:rPr>
      </w:pPr>
      <w:r>
        <w:rPr>
          <w:szCs w:val="26"/>
        </w:rPr>
        <w:t>04524030240 – для учета операций администратора доходов бюджета;</w:t>
      </w:r>
    </w:p>
    <w:p w:rsidR="00D46E68" w:rsidRDefault="0044621E">
      <w:pPr>
        <w:pStyle w:val="af0"/>
        <w:spacing w:line="276" w:lineRule="auto"/>
        <w:ind w:firstLine="709"/>
        <w:contextualSpacing/>
        <w:rPr>
          <w:szCs w:val="26"/>
        </w:rPr>
      </w:pPr>
      <w:r>
        <w:rPr>
          <w:szCs w:val="26"/>
        </w:rPr>
        <w:t>05524030240 - для учета операций со средствами, поступающими во временное распоряжение получателя бюджетных средств;</w:t>
      </w:r>
    </w:p>
    <w:p w:rsidR="00D46E68" w:rsidRDefault="0044621E">
      <w:pPr>
        <w:pStyle w:val="af0"/>
        <w:spacing w:line="276" w:lineRule="auto"/>
        <w:ind w:firstLine="709"/>
        <w:contextualSpacing/>
        <w:rPr>
          <w:szCs w:val="26"/>
        </w:rPr>
      </w:pPr>
      <w:r>
        <w:rPr>
          <w:szCs w:val="26"/>
        </w:rPr>
        <w:t>12524030240 - лицевой счет ОПФР, предназначенный для учета операций по кассовым поступлениям в бюджет и кассовым выплатам из бюджета.</w:t>
      </w:r>
    </w:p>
    <w:p w:rsidR="00D46E68" w:rsidRDefault="0044621E">
      <w:pPr>
        <w:pStyle w:val="af0"/>
        <w:spacing w:line="276" w:lineRule="auto"/>
        <w:ind w:firstLine="709"/>
        <w:contextualSpacing/>
        <w:rPr>
          <w:szCs w:val="26"/>
        </w:rPr>
      </w:pPr>
      <w:r>
        <w:rPr>
          <w:szCs w:val="26"/>
        </w:rPr>
        <w:t>1.4. В Отделении действуют постоянные комиссии, утвержденные приказами Отделения ПФР.</w:t>
      </w:r>
    </w:p>
    <w:p w:rsidR="00D46E68" w:rsidRDefault="00D46E68">
      <w:pPr>
        <w:pStyle w:val="af0"/>
        <w:spacing w:line="276" w:lineRule="auto"/>
        <w:ind w:firstLine="709"/>
        <w:contextualSpacing/>
        <w:rPr>
          <w:szCs w:val="26"/>
        </w:rPr>
      </w:pPr>
    </w:p>
    <w:p w:rsidR="00D46E68" w:rsidRDefault="00D46E68">
      <w:pPr>
        <w:pStyle w:val="af0"/>
        <w:spacing w:line="276" w:lineRule="auto"/>
        <w:ind w:firstLine="709"/>
        <w:contextualSpacing/>
        <w:rPr>
          <w:szCs w:val="26"/>
        </w:rPr>
      </w:pP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 Бюджетный учет ведется с использованием Рабочего плана счетов, применяемого в соответствии с установленными функциями участников бюджетного процесса согласно приложениям, разработанным в соответствии с пунктом 6 Инструкции к Единому плану счетов № 157н, пунктом 19 СГС «Концептуальные основы»:</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рабочий план счетов распорядителя как получателя бюджетных средств, получателя бюджетных средств и администратора доходов (приложение №3-1 к настоящей Учетной политике).</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Рабочий план счетов содержит счета бюджетного учета, применяемые для синтетического и аналитического учета с применением </w:t>
      </w:r>
      <w:proofErr w:type="gramStart"/>
      <w:r>
        <w:rPr>
          <w:rFonts w:ascii="Times New Roman" w:eastAsia="Times New Roman" w:hAnsi="Times New Roman" w:cs="Times New Roman"/>
          <w:sz w:val="26"/>
          <w:szCs w:val="26"/>
          <w:lang w:eastAsia="ru-RU"/>
        </w:rPr>
        <w:t>особенностей формирования номера счета плана</w:t>
      </w:r>
      <w:proofErr w:type="gramEnd"/>
      <w:r>
        <w:rPr>
          <w:rFonts w:ascii="Times New Roman" w:eastAsia="Times New Roman" w:hAnsi="Times New Roman" w:cs="Times New Roman"/>
          <w:sz w:val="26"/>
          <w:szCs w:val="26"/>
          <w:lang w:eastAsia="ru-RU"/>
        </w:rPr>
        <w:t xml:space="preserve"> счетов, предусмотренного нормативными правовыми актами РФ для участников бюджетного процесса и порядком формирования органами системы ПФР номеров отдельных счетов бюджетного учета.</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отражении операций на счетах бюджетного учета в 18-м разряде номера счета применяются следующие коды видов деятельности:</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 деятельность, осуществляемая за счет средств соответствующего бюджета бюджетной системы РФ (бюджетная деятельность);</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 средства во временном распоряжении.</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К бухгалтерскому учету принимаются </w:t>
      </w:r>
      <w:proofErr w:type="gramStart"/>
      <w:r>
        <w:rPr>
          <w:rFonts w:ascii="Times New Roman" w:eastAsia="Times New Roman" w:hAnsi="Times New Roman" w:cs="Times New Roman"/>
          <w:sz w:val="26"/>
          <w:szCs w:val="26"/>
          <w:lang w:eastAsia="ru-RU"/>
        </w:rPr>
        <w:t>первичные учетные документы, поступившие по результатам внутреннего контроля совершаемых фактов хозяйственной жизни для их отражения в регистрах бухгалтерского учета и оформляются</w:t>
      </w:r>
      <w:proofErr w:type="gramEnd"/>
      <w:r>
        <w:rPr>
          <w:rFonts w:ascii="Times New Roman" w:eastAsia="Times New Roman" w:hAnsi="Times New Roman" w:cs="Times New Roman"/>
          <w:sz w:val="26"/>
          <w:szCs w:val="26"/>
          <w:lang w:eastAsia="ru-RU"/>
        </w:rPr>
        <w:t xml:space="preserve"> на бумажных носителях и (или) в виде электронного документа. </w:t>
      </w:r>
    </w:p>
    <w:p w:rsidR="00D46E68" w:rsidRDefault="0044621E">
      <w:pPr>
        <w:spacing w:after="0"/>
        <w:ind w:firstLine="708"/>
        <w:contextualSpacing/>
        <w:jc w:val="both"/>
        <w:rPr>
          <w:rFonts w:ascii="Times New Roman" w:hAnsi="Times New Roman"/>
          <w:sz w:val="24"/>
          <w:szCs w:val="24"/>
          <w:shd w:val="clear" w:color="auto" w:fill="81D41A"/>
        </w:rPr>
      </w:pPr>
      <w:r>
        <w:rPr>
          <w:rFonts w:ascii="Times New Roman" w:eastAsia="Times New Roman" w:hAnsi="Times New Roman" w:cs="Times New Roman"/>
          <w:sz w:val="26"/>
          <w:szCs w:val="26"/>
          <w:lang w:eastAsia="ru-RU"/>
        </w:rPr>
        <w:t>Применение электронного документооборота осуществляется по мере технической возможности, согласно утвержденному Порядку.</w:t>
      </w:r>
      <w:r>
        <w:rPr>
          <w:rFonts w:ascii="Times New Roman" w:hAnsi="Times New Roman"/>
          <w:sz w:val="24"/>
          <w:szCs w:val="24"/>
          <w:shd w:val="clear" w:color="auto" w:fill="81D41A"/>
        </w:rPr>
        <w:t xml:space="preserve"> </w:t>
      </w:r>
    </w:p>
    <w:p w:rsidR="00D46E68" w:rsidRDefault="0044621E">
      <w:pPr>
        <w:spacing w:after="0"/>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бюджетном учете первичный документ </w:t>
      </w:r>
      <w:proofErr w:type="gramStart"/>
      <w:r>
        <w:rPr>
          <w:rFonts w:ascii="Times New Roman" w:eastAsia="Times New Roman" w:hAnsi="Times New Roman" w:cs="Times New Roman"/>
          <w:sz w:val="26"/>
          <w:szCs w:val="26"/>
          <w:lang w:eastAsia="ru-RU"/>
        </w:rPr>
        <w:t>может</w:t>
      </w:r>
      <w:proofErr w:type="gramEnd"/>
      <w:r>
        <w:rPr>
          <w:rFonts w:ascii="Times New Roman" w:eastAsia="Times New Roman" w:hAnsi="Times New Roman" w:cs="Times New Roman"/>
          <w:sz w:val="26"/>
          <w:szCs w:val="26"/>
          <w:lang w:eastAsia="ru-RU"/>
        </w:rPr>
        <w:t xml:space="preserve"> предоставляется на бумажном носителе и (или) в виде электронного документа, подписанного электронной подписью.</w:t>
      </w:r>
    </w:p>
    <w:p w:rsidR="00D46E68" w:rsidRDefault="0044621E">
      <w:pPr>
        <w:spacing w:after="0"/>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Электронные документы хранятся в электронном архиве на электронном ресурсе Отделения. </w:t>
      </w:r>
    </w:p>
    <w:p w:rsidR="00D46E68" w:rsidRDefault="0044621E">
      <w:pPr>
        <w:spacing w:after="0"/>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Согласно журналу операций формируется реестр электронных документов (приложение № 110 к настоящей Учетной политике ОПФР), который подшивается в отдельную папку (дело).</w:t>
      </w:r>
    </w:p>
    <w:p w:rsidR="00D46E68" w:rsidRDefault="0044621E">
      <w:pPr>
        <w:spacing w:after="0"/>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Pr>
          <w:rFonts w:ascii="Times New Roman" w:eastAsia="Calibri" w:hAnsi="Times New Roman" w:cs="Times New Roman"/>
          <w:sz w:val="26"/>
          <w:szCs w:val="26"/>
        </w:rPr>
        <w:t>Технология обработки учетной информации</w:t>
      </w:r>
      <w:r>
        <w:rPr>
          <w:rFonts w:ascii="Times New Roman" w:hAnsi="Times New Roman" w:cs="Times New Roman"/>
          <w:sz w:val="26"/>
          <w:szCs w:val="26"/>
        </w:rPr>
        <w:t xml:space="preserve"> </w:t>
      </w:r>
      <w:r>
        <w:rPr>
          <w:rFonts w:ascii="Times New Roman" w:eastAsia="Calibri" w:hAnsi="Times New Roman" w:cs="Times New Roman"/>
          <w:sz w:val="26"/>
          <w:szCs w:val="26"/>
        </w:rPr>
        <w:t>Отделения ПФР по Омской области</w:t>
      </w:r>
      <w:r>
        <w:rPr>
          <w:rFonts w:ascii="Times New Roman" w:hAnsi="Times New Roman" w:cs="Times New Roman"/>
          <w:sz w:val="26"/>
          <w:szCs w:val="26"/>
        </w:rPr>
        <w:t xml:space="preserve"> отражена в </w:t>
      </w:r>
      <w:r>
        <w:rPr>
          <w:rFonts w:ascii="Times New Roman" w:eastAsia="Calibri" w:hAnsi="Times New Roman" w:cs="Times New Roman"/>
          <w:sz w:val="26"/>
          <w:szCs w:val="26"/>
        </w:rPr>
        <w:t>Приложени</w:t>
      </w:r>
      <w:r>
        <w:rPr>
          <w:rFonts w:ascii="Times New Roman" w:hAnsi="Times New Roman" w:cs="Times New Roman"/>
          <w:sz w:val="26"/>
          <w:szCs w:val="26"/>
        </w:rPr>
        <w:t>и</w:t>
      </w:r>
      <w:r>
        <w:rPr>
          <w:rFonts w:ascii="Times New Roman" w:eastAsia="Calibri" w:hAnsi="Times New Roman" w:cs="Times New Roman"/>
          <w:sz w:val="26"/>
          <w:szCs w:val="26"/>
        </w:rPr>
        <w:t xml:space="preserve"> № 1-1</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к настоящей Учетной политике ОПФР.</w:t>
      </w:r>
    </w:p>
    <w:p w:rsidR="00D46E68" w:rsidRDefault="0044621E">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Внутренний контроль надлежащего составления первичных учетных документов, осуществляется на этапе составления первичного документа - ответственным исполнителем, указанном в графике документооборота (приложение №2-1 к настоящей Учетной политике ОПФР) и на этапе обработки (регистрации) первичного документа – соответствующим специалистом, осуществляющим принятие документа к бюджетному учету (график документооборота приложение №2-1 к настоящей Учетной политике ОПФР). </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Принятые к учету первичные (сводные) учетные документы, (приложения № 4 к УП ПФР, № 4-</w:t>
      </w:r>
      <w:r>
        <w:rPr>
          <w:rFonts w:ascii="Times New Roman" w:hAnsi="Times New Roman" w:cs="Times New Roman"/>
          <w:sz w:val="26"/>
          <w:szCs w:val="26"/>
        </w:rPr>
        <w:t xml:space="preserve">1 к настоящей Учетной политике ОПФР), </w:t>
      </w:r>
      <w:r>
        <w:rPr>
          <w:rFonts w:ascii="Times New Roman" w:eastAsia="Times New Roman" w:hAnsi="Times New Roman" w:cs="Times New Roman"/>
          <w:sz w:val="26"/>
          <w:szCs w:val="26"/>
          <w:lang w:eastAsia="ru-RU"/>
        </w:rPr>
        <w:t xml:space="preserve">регистры бухгалтерского </w:t>
      </w:r>
      <w:r>
        <w:rPr>
          <w:rFonts w:ascii="Times New Roman" w:eastAsia="Times New Roman" w:hAnsi="Times New Roman" w:cs="Times New Roman"/>
          <w:sz w:val="26"/>
          <w:szCs w:val="26"/>
          <w:lang w:eastAsia="ru-RU"/>
        </w:rPr>
        <w:lastRenderedPageBreak/>
        <w:t xml:space="preserve">учета, налоговая и статистическая отчетность по истечении каждого отчетного месяца брошюруются в хронологическом порядке или сохраняются в электронном виде в электронном архиве. Хранятся в течение сроков хранения, установленных в соответствии с законодательством. </w:t>
      </w:r>
    </w:p>
    <w:p w:rsidR="00D46E68" w:rsidRDefault="0044621E">
      <w:pPr>
        <w:pStyle w:val="af0"/>
        <w:spacing w:line="276" w:lineRule="auto"/>
        <w:ind w:firstLine="567"/>
        <w:contextualSpacing/>
        <w:rPr>
          <w:szCs w:val="26"/>
        </w:rPr>
      </w:pPr>
      <w:r>
        <w:rPr>
          <w:szCs w:val="26"/>
        </w:rPr>
        <w:t>Формирование и хранение Журналов операций (код формы по ОКУД 0504071): осуществляется:</w:t>
      </w:r>
    </w:p>
    <w:p w:rsidR="00D46E68" w:rsidRDefault="0044621E">
      <w:pPr>
        <w:spacing w:after="0"/>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форме электронного документа – в случае если, все первичные (сводные) </w:t>
      </w:r>
      <w:proofErr w:type="gramStart"/>
      <w:r>
        <w:rPr>
          <w:rFonts w:ascii="Times New Roman" w:eastAsia="Times New Roman" w:hAnsi="Times New Roman" w:cs="Times New Roman"/>
          <w:sz w:val="26"/>
          <w:szCs w:val="26"/>
          <w:lang w:eastAsia="ru-RU"/>
        </w:rPr>
        <w:t>учетные документы, данные которых регистрируются</w:t>
      </w:r>
      <w:proofErr w:type="gramEnd"/>
      <w:r>
        <w:rPr>
          <w:rFonts w:ascii="Times New Roman" w:eastAsia="Times New Roman" w:hAnsi="Times New Roman" w:cs="Times New Roman"/>
          <w:sz w:val="26"/>
          <w:szCs w:val="26"/>
          <w:lang w:eastAsia="ru-RU"/>
        </w:rPr>
        <w:t xml:space="preserve"> в Журнале операций, составлены в форме электронного документа;</w:t>
      </w:r>
    </w:p>
    <w:p w:rsidR="00D46E68" w:rsidRDefault="0044621E">
      <w:pPr>
        <w:spacing w:after="0"/>
        <w:ind w:firstLine="567"/>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 в случае если, первичные (сводные) учетные документы, данные которых регистрируются в Журнале операций, составлены в форме электронного документа и (или) на бумажном носителе, тогда Журналы операций формируются в форме электронного документа и на бумажном носителе, который,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w:t>
      </w:r>
      <w:proofErr w:type="gramEnd"/>
    </w:p>
    <w:p w:rsidR="00D46E68" w:rsidRDefault="0044621E">
      <w:pPr>
        <w:spacing w:after="0"/>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Журналы операций (код формы по ОКУД 0504071): №4 расчетов с поставщиками и подрядчиками, №5 расчетов с дебиторами по доходам,  № 8 по прочим операциям, №130 исправлению ошибок прошлых лет, №140 </w:t>
      </w:r>
      <w:proofErr w:type="spellStart"/>
      <w:r>
        <w:rPr>
          <w:rFonts w:ascii="Times New Roman" w:eastAsia="Times New Roman" w:hAnsi="Times New Roman" w:cs="Times New Roman"/>
          <w:sz w:val="26"/>
          <w:szCs w:val="26"/>
          <w:lang w:eastAsia="ru-RU"/>
        </w:rPr>
        <w:t>межотчетного</w:t>
      </w:r>
      <w:proofErr w:type="spellEnd"/>
      <w:r>
        <w:rPr>
          <w:rFonts w:ascii="Times New Roman" w:eastAsia="Times New Roman" w:hAnsi="Times New Roman" w:cs="Times New Roman"/>
          <w:sz w:val="26"/>
          <w:szCs w:val="26"/>
          <w:lang w:eastAsia="ru-RU"/>
        </w:rPr>
        <w:t xml:space="preserve"> периода формируются отдельно: в  программном комплексе 1С: «Исполнение бюджета» в части выплаты пенсий, пособий и иных социальных выплат; средств во временном распоряжении и в программном комплексе 1С: «БГУ» в части расходов на содержание ОПФР. </w:t>
      </w:r>
    </w:p>
    <w:p w:rsidR="00D46E68" w:rsidRDefault="00D46E68">
      <w:pPr>
        <w:spacing w:after="0"/>
        <w:ind w:firstLine="709"/>
        <w:contextualSpacing/>
        <w:jc w:val="both"/>
        <w:rPr>
          <w:rFonts w:ascii="Times New Roman" w:hAnsi="Times New Roman" w:cs="Times New Roman"/>
          <w:sz w:val="26"/>
          <w:szCs w:val="26"/>
        </w:rPr>
      </w:pP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Нефинансовые активы.</w:t>
      </w:r>
    </w:p>
    <w:p w:rsidR="00D46E68" w:rsidRDefault="00D46E68">
      <w:pPr>
        <w:spacing w:after="0"/>
        <w:ind w:firstLine="709"/>
        <w:contextualSpacing/>
        <w:jc w:val="center"/>
        <w:rPr>
          <w:rFonts w:ascii="Times New Roman" w:hAnsi="Times New Roman" w:cs="Times New Roman"/>
          <w:sz w:val="26"/>
          <w:szCs w:val="26"/>
        </w:rPr>
      </w:pP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 2.1. Для обеспечения сохранности материальных ценностей приказами управляющего назначаются ответственные и материально-ответственные лица. С материально-ответственными лицами заключаются письменные договоры о полной индивидуальной материальной ответственности.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2.2. Состав постоянно действующей комиссии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поступлением и выбытием основных средств и материальных запасов (далее – Комиссия по поступлению и выбытию активов) утверждается приказом руководителя.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При необходимости создается отдельная комиссия по контролю поступления и (или) выбытия актива.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2.3 Основные средства</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Единицей учета основных средств является инвентарный объект.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Инвентарный номер формируется согласно разделу 1 Структуры кодовых обозначений инвентарного номера объекта нефинансовых активов (приложение № 19 к УП ПФР).</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Каждому инвентарному объекту присваивается инвентарный номер и/или индивидуальный штрих-код. Инвентарный номер наносится нестираемой краской, а штрих-код распечатывается и прикрепляется на объекты основных средств.</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При поступлении объектов основных средств, стоимостью до 10 000 рублей, им присваивается порядковый номер с символом «ЗБ».</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2.3.1. Начисление амортизации объекта основных средств осуществляется линейным способом.</w:t>
      </w:r>
    </w:p>
    <w:p w:rsidR="00D46E68" w:rsidRDefault="0044621E">
      <w:pPr>
        <w:spacing w:after="0"/>
        <w:ind w:firstLine="54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2.3.2. По результатам достройки, дооборудования, реконструкции, модернизации объекта основных средств Комиссией </w:t>
      </w:r>
      <w:r>
        <w:rPr>
          <w:rFonts w:ascii="Times New Roman" w:hAnsi="Times New Roman"/>
          <w:sz w:val="26"/>
          <w:szCs w:val="26"/>
        </w:rPr>
        <w:t>по поступлению и выбытию активов</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000000" w:themeColor="text1"/>
          <w:sz w:val="26"/>
          <w:szCs w:val="26"/>
          <w:lang w:eastAsia="ru-RU"/>
        </w:rPr>
        <w:t>могут приниматься решения:</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пересмотре срока полезного использования объекта в связи с изменением первоначально принятых показателей его функционирования;</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 отсутствии оснований для пересмотра срока полезного использования объекта;</w:t>
      </w:r>
    </w:p>
    <w:p w:rsidR="002D5427" w:rsidRPr="002D5427" w:rsidRDefault="0044621E" w:rsidP="002D5427">
      <w:pPr>
        <w:pStyle w:val="ConsPlusNormal"/>
        <w:spacing w:line="276" w:lineRule="auto"/>
        <w:ind w:firstLine="567"/>
        <w:jc w:val="both"/>
        <w:rPr>
          <w:rFonts w:ascii="Times New Roman" w:hAnsi="Times New Roman" w:cs="Times New Roman"/>
          <w:sz w:val="26"/>
          <w:szCs w:val="26"/>
        </w:rPr>
      </w:pPr>
      <w:r w:rsidRPr="002D5427">
        <w:rPr>
          <w:rFonts w:ascii="Times New Roman" w:hAnsi="Times New Roman" w:cs="Times New Roman"/>
          <w:sz w:val="26"/>
          <w:szCs w:val="26"/>
        </w:rPr>
        <w:t xml:space="preserve">2.3.3. Полномочия по определению справедливой стоимости НФА возлагаются на </w:t>
      </w:r>
      <w:r w:rsidR="007D15E4" w:rsidRPr="002D5427">
        <w:rPr>
          <w:rFonts w:ascii="Times New Roman" w:hAnsi="Times New Roman" w:cs="Times New Roman"/>
          <w:sz w:val="26"/>
          <w:szCs w:val="26"/>
        </w:rPr>
        <w:t>К</w:t>
      </w:r>
      <w:r w:rsidRPr="002D5427">
        <w:rPr>
          <w:rFonts w:ascii="Times New Roman" w:hAnsi="Times New Roman" w:cs="Times New Roman"/>
          <w:sz w:val="26"/>
          <w:szCs w:val="26"/>
        </w:rPr>
        <w:t>омиссию по</w:t>
      </w:r>
      <w:r w:rsidR="007D15E4" w:rsidRPr="002D5427">
        <w:rPr>
          <w:rFonts w:ascii="Times New Roman" w:hAnsi="Times New Roman" w:cs="Times New Roman"/>
          <w:sz w:val="26"/>
          <w:szCs w:val="26"/>
        </w:rPr>
        <w:t xml:space="preserve"> поступлению и выбытию активов.</w:t>
      </w:r>
    </w:p>
    <w:p w:rsidR="00D46E68" w:rsidRPr="002D5427" w:rsidRDefault="0044621E" w:rsidP="002D5427">
      <w:pPr>
        <w:pStyle w:val="ConsPlusNormal"/>
        <w:spacing w:line="276" w:lineRule="auto"/>
        <w:jc w:val="both"/>
        <w:rPr>
          <w:rFonts w:ascii="Times New Roman" w:hAnsi="Times New Roman" w:cs="Times New Roman"/>
          <w:sz w:val="26"/>
          <w:szCs w:val="26"/>
        </w:rPr>
      </w:pPr>
      <w:r w:rsidRPr="002D5427">
        <w:rPr>
          <w:rFonts w:ascii="Times New Roman" w:hAnsi="Times New Roman" w:cs="Times New Roman"/>
          <w:sz w:val="26"/>
          <w:szCs w:val="26"/>
        </w:rPr>
        <w:t xml:space="preserve">По результатам проведенной оценки </w:t>
      </w:r>
      <w:r w:rsidR="007D15E4" w:rsidRPr="002D5427">
        <w:rPr>
          <w:rFonts w:ascii="Times New Roman" w:hAnsi="Times New Roman" w:cs="Times New Roman"/>
          <w:sz w:val="26"/>
          <w:szCs w:val="26"/>
        </w:rPr>
        <w:t xml:space="preserve">справедливой стоимости НФА Комиссия по поступлению и выбытию активов  </w:t>
      </w:r>
      <w:r w:rsidRPr="002D5427">
        <w:rPr>
          <w:rFonts w:ascii="Times New Roman" w:hAnsi="Times New Roman" w:cs="Times New Roman"/>
          <w:sz w:val="26"/>
          <w:szCs w:val="26"/>
        </w:rPr>
        <w:t>составляет протокол об определении (утверждении) справедливой стоимости объектов НФА, который явля</w:t>
      </w:r>
      <w:r w:rsidR="007D15E4" w:rsidRPr="002D5427">
        <w:rPr>
          <w:rFonts w:ascii="Times New Roman" w:hAnsi="Times New Roman" w:cs="Times New Roman"/>
          <w:sz w:val="26"/>
          <w:szCs w:val="26"/>
        </w:rPr>
        <w:t>е</w:t>
      </w:r>
      <w:r w:rsidRPr="002D5427">
        <w:rPr>
          <w:rFonts w:ascii="Times New Roman" w:hAnsi="Times New Roman" w:cs="Times New Roman"/>
          <w:sz w:val="26"/>
          <w:szCs w:val="26"/>
        </w:rPr>
        <w:t>тся основанием для отражения соответствующих записей в бухгалтерском учете.</w:t>
      </w:r>
    </w:p>
    <w:p w:rsidR="00D46E68" w:rsidRPr="007D15E4" w:rsidRDefault="0044621E">
      <w:pPr>
        <w:spacing w:after="0"/>
        <w:ind w:firstLine="540"/>
        <w:contextualSpacing/>
        <w:jc w:val="both"/>
        <w:rPr>
          <w:rFonts w:ascii="Times New Roman" w:eastAsia="Times New Roman" w:hAnsi="Times New Roman" w:cs="Times New Roman"/>
          <w:sz w:val="26"/>
          <w:szCs w:val="26"/>
          <w:lang w:eastAsia="ru-RU"/>
        </w:rPr>
      </w:pPr>
      <w:r w:rsidRPr="007D15E4">
        <w:rPr>
          <w:rFonts w:ascii="Times New Roman" w:eastAsia="Times New Roman" w:hAnsi="Times New Roman" w:cs="Times New Roman"/>
          <w:sz w:val="26"/>
          <w:szCs w:val="26"/>
          <w:lang w:eastAsia="ru-RU"/>
        </w:rPr>
        <w:t>2.3.4. Увеличение срока полезного использования основных средств осуществляется в пределах сроков, установленных для той амортизационной группы, в которую ранее было включено такое основное средство.</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sidRPr="007D15E4">
        <w:rPr>
          <w:rFonts w:ascii="Times New Roman" w:hAnsi="Times New Roman" w:cs="Times New Roman"/>
          <w:sz w:val="26"/>
          <w:szCs w:val="26"/>
        </w:rPr>
        <w:t>2.3.5</w:t>
      </w:r>
      <w:r w:rsidRPr="007D15E4">
        <w:rPr>
          <w:rFonts w:ascii="Times New Roman" w:eastAsia="Times New Roman" w:hAnsi="Times New Roman" w:cs="Times New Roman"/>
          <w:sz w:val="26"/>
          <w:szCs w:val="26"/>
          <w:lang w:eastAsia="ru-RU"/>
        </w:rPr>
        <w:t>. Объекты, полученные в результате разукомплектации, учитываются по</w:t>
      </w:r>
      <w:r>
        <w:rPr>
          <w:rFonts w:ascii="Times New Roman" w:eastAsia="Times New Roman" w:hAnsi="Times New Roman" w:cs="Times New Roman"/>
          <w:sz w:val="26"/>
          <w:szCs w:val="26"/>
          <w:lang w:eastAsia="ru-RU"/>
        </w:rPr>
        <w:t xml:space="preserve"> первоначальной (балансовой) стоимости объекта основного средства с учетом, накопленной ранее амортизации в соответствии с «Методами оценки объектов бухгалтерского учета». </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Материальные ценности (узлы, детали, составные части), оставшиеся в результате частичной ликвидации основных средств, принимаются к учету в составе материальных запасов, по текущей оценочной стоимости, </w:t>
      </w:r>
      <w:r>
        <w:rPr>
          <w:rFonts w:ascii="Times New Roman" w:hAnsi="Times New Roman"/>
          <w:sz w:val="26"/>
          <w:szCs w:val="26"/>
        </w:rPr>
        <w:t xml:space="preserve"> определяемой </w:t>
      </w:r>
      <w:r>
        <w:rPr>
          <w:rFonts w:ascii="Times New Roman" w:hAnsi="Times New Roman" w:cs="Times New Roman"/>
          <w:sz w:val="26"/>
          <w:szCs w:val="26"/>
        </w:rPr>
        <w:t>Комиссией по поступлению и выбытию активов</w:t>
      </w:r>
      <w:r>
        <w:rPr>
          <w:rFonts w:ascii="Times New Roman" w:eastAsia="Times New Roman" w:hAnsi="Times New Roman" w:cs="Times New Roman"/>
          <w:sz w:val="26"/>
          <w:szCs w:val="26"/>
          <w:lang w:eastAsia="ru-RU"/>
        </w:rPr>
        <w:t>.</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2.3.6. </w:t>
      </w:r>
      <w:r>
        <w:rPr>
          <w:rFonts w:ascii="Times New Roman" w:hAnsi="Times New Roman"/>
          <w:sz w:val="26"/>
          <w:szCs w:val="26"/>
          <w:lang w:eastAsia="ar-SA"/>
        </w:rPr>
        <w:t xml:space="preserve">Порядок осуществления </w:t>
      </w:r>
      <w:r>
        <w:rPr>
          <w:rFonts w:ascii="Times New Roman" w:hAnsi="Times New Roman"/>
          <w:sz w:val="26"/>
          <w:szCs w:val="26"/>
        </w:rPr>
        <w:t>приемки, распределения, перемещения и списания материальных ценностей материально-ответственными и ответственными лицами утверждается</w:t>
      </w:r>
      <w:r>
        <w:rPr>
          <w:rFonts w:ascii="Times New Roman" w:hAnsi="Times New Roman" w:cs="Times New Roman"/>
          <w:sz w:val="26"/>
          <w:szCs w:val="26"/>
        </w:rPr>
        <w:t xml:space="preserve"> приказом руководителя.</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2.3.7. Объекты вычислительной техники, оргтехники, бытовой техники,</w:t>
      </w:r>
      <w:r>
        <w:rPr>
          <w:rFonts w:ascii="Times New Roman" w:hAnsi="Times New Roman"/>
          <w:sz w:val="26"/>
          <w:szCs w:val="26"/>
        </w:rPr>
        <w:t xml:space="preserve"> приборы, инструменты, отражаются в учете по следующим </w:t>
      </w:r>
      <w:r>
        <w:rPr>
          <w:rFonts w:ascii="Times New Roman" w:eastAsia="Times New Roman" w:hAnsi="Times New Roman" w:cs="Times New Roman"/>
          <w:sz w:val="26"/>
          <w:szCs w:val="26"/>
          <w:lang w:eastAsia="ru-RU"/>
        </w:rPr>
        <w:t>правилам:</w:t>
      </w:r>
      <w:r>
        <w:rPr>
          <w:rFonts w:ascii="Times New Roman" w:hAnsi="Times New Roman" w:cs="Times New Roman"/>
          <w:sz w:val="26"/>
          <w:szCs w:val="26"/>
        </w:rPr>
        <w:t xml:space="preserve"> </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объекта в учете состоит из наименования вида объекта и наименования марки (модели);</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 товарной накладной и т.д.);</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2.3.8. </w:t>
      </w:r>
      <w:proofErr w:type="gramStart"/>
      <w:r>
        <w:rPr>
          <w:rFonts w:ascii="Times New Roman" w:eastAsia="Times New Roman" w:hAnsi="Times New Roman" w:cs="Times New Roman"/>
          <w:sz w:val="26"/>
          <w:szCs w:val="26"/>
          <w:lang w:eastAsia="ru-RU"/>
        </w:rPr>
        <w:t>Техническая документация (паспорта) на здания, сооружения, транспортные средства, оргтехнику, вычислительную технику, сложные бытовые приборы, иные объекты основных средств, а также лицензии, подтверждающие наличие неисключительных (пользовательских, лицензионных) прав на программное обеспечение, установленные на объекты основных средств, подлежат хранению в структурных подразделениях у должностных лиц, ответственных за подготовку конкурсной документации по направлению расходования средств, утвержденных Регламентом ОПФР.</w:t>
      </w:r>
      <w:proofErr w:type="gramEnd"/>
    </w:p>
    <w:p w:rsidR="00D46E68" w:rsidRDefault="0044621E">
      <w:pPr>
        <w:spacing w:after="0"/>
        <w:ind w:firstLine="54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объектам основных средств, для которых производителем и (или) поставщиком предусмотрен гарантийный срок эксплуатации, гарантийные талоны, хранятся вместе с технической документацией. </w:t>
      </w:r>
    </w:p>
    <w:p w:rsidR="00D46E68" w:rsidRDefault="0044621E">
      <w:pPr>
        <w:spacing w:after="0"/>
        <w:ind w:firstLine="540"/>
        <w:contextualSpacing/>
        <w:jc w:val="both"/>
        <w:rPr>
          <w:color w:val="FF0000"/>
          <w:sz w:val="26"/>
          <w:szCs w:val="26"/>
        </w:rPr>
      </w:pPr>
      <w:r>
        <w:rPr>
          <w:rFonts w:ascii="Times New Roman" w:hAnsi="Times New Roman"/>
          <w:sz w:val="26"/>
          <w:szCs w:val="26"/>
        </w:rPr>
        <w:t>Инвентарные карточки учета нефинансовых активов формируются один раз в год перед составлением годовой бухгалтерской (бюджетной) отчетности и сохраняются в виде электронного документа, содержащего электронную подпись.</w:t>
      </w:r>
      <w:r>
        <w:rPr>
          <w:color w:val="FF0000"/>
          <w:sz w:val="26"/>
          <w:szCs w:val="26"/>
        </w:rPr>
        <w:t xml:space="preserve"> </w:t>
      </w:r>
    </w:p>
    <w:p w:rsidR="00D46E68" w:rsidRDefault="0044621E">
      <w:pPr>
        <w:spacing w:after="0"/>
        <w:ind w:firstLine="540"/>
        <w:jc w:val="both"/>
        <w:rPr>
          <w:rFonts w:ascii="Times New Roman" w:hAnsi="Times New Roman" w:cs="Times New Roman"/>
          <w:sz w:val="26"/>
          <w:szCs w:val="26"/>
        </w:rPr>
      </w:pPr>
      <w:r>
        <w:rPr>
          <w:rFonts w:ascii="Times New Roman" w:hAnsi="Times New Roman" w:cs="Times New Roman"/>
          <w:sz w:val="26"/>
          <w:szCs w:val="26"/>
        </w:rPr>
        <w:t>2.4. Нематериальные активы.</w:t>
      </w:r>
    </w:p>
    <w:p w:rsidR="00D46E68" w:rsidRDefault="0044621E">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Инвентарный номер формируется учреждением – согласно разделу 1 Структуры кодовых обозначений инвентарного номера объекта нефинансовых активов (приложение № 19 к УП ПФР);</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2.5. Материальные запасы.</w:t>
      </w:r>
    </w:p>
    <w:p w:rsidR="00D46E68" w:rsidRDefault="0044621E">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2.5.1. Оценка материальных запасов осуществляется по фактической стоимости. Единицами учета материальных запасов являются номенклатурная единица, однородная группа.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Списание материальных запасов производится по средней фактической стоимости.</w:t>
      </w:r>
    </w:p>
    <w:p w:rsidR="005E3324" w:rsidRPr="000422DC" w:rsidRDefault="0044621E" w:rsidP="000422DC">
      <w:pPr>
        <w:pStyle w:val="ConsPlusNormal"/>
        <w:spacing w:line="276" w:lineRule="auto"/>
        <w:ind w:firstLine="567"/>
        <w:jc w:val="both"/>
        <w:rPr>
          <w:rFonts w:ascii="Times New Roman" w:hAnsi="Times New Roman" w:cs="Times New Roman"/>
          <w:sz w:val="26"/>
          <w:szCs w:val="26"/>
        </w:rPr>
      </w:pPr>
      <w:r w:rsidRPr="000422DC">
        <w:rPr>
          <w:rFonts w:ascii="Times New Roman" w:hAnsi="Times New Roman" w:cs="Times New Roman"/>
          <w:sz w:val="26"/>
          <w:szCs w:val="26"/>
        </w:rPr>
        <w:t xml:space="preserve">2.5.2. Поступление горюче - смазочных материалов (бензина, дизельного топлива) (далее - ГСМ) отражается в учете </w:t>
      </w:r>
      <w:r w:rsidR="00585790" w:rsidRPr="000422DC">
        <w:rPr>
          <w:rFonts w:ascii="Times New Roman" w:hAnsi="Times New Roman" w:cs="Times New Roman"/>
          <w:sz w:val="26"/>
          <w:szCs w:val="26"/>
        </w:rPr>
        <w:t xml:space="preserve">последней датой периода </w:t>
      </w:r>
      <w:r w:rsidR="00672525" w:rsidRPr="000422DC">
        <w:rPr>
          <w:rFonts w:ascii="Times New Roman" w:hAnsi="Times New Roman" w:cs="Times New Roman"/>
          <w:sz w:val="26"/>
          <w:szCs w:val="26"/>
        </w:rPr>
        <w:t>приобретения ГСМ</w:t>
      </w:r>
      <w:r w:rsidR="00585790" w:rsidRPr="000422DC">
        <w:rPr>
          <w:rFonts w:ascii="Times New Roman" w:hAnsi="Times New Roman" w:cs="Times New Roman"/>
          <w:sz w:val="26"/>
          <w:szCs w:val="26"/>
        </w:rPr>
        <w:t xml:space="preserve"> (</w:t>
      </w:r>
      <w:r w:rsidR="00672525" w:rsidRPr="000422DC">
        <w:rPr>
          <w:rFonts w:ascii="Times New Roman" w:hAnsi="Times New Roman" w:cs="Times New Roman"/>
          <w:sz w:val="26"/>
          <w:szCs w:val="26"/>
        </w:rPr>
        <w:t>товара,</w:t>
      </w:r>
      <w:r w:rsidR="00585790" w:rsidRPr="000422DC">
        <w:rPr>
          <w:rFonts w:ascii="Times New Roman" w:hAnsi="Times New Roman" w:cs="Times New Roman"/>
          <w:sz w:val="26"/>
          <w:szCs w:val="26"/>
        </w:rPr>
        <w:t xml:space="preserve"> услуг) </w:t>
      </w:r>
      <w:r w:rsidRPr="000422DC">
        <w:rPr>
          <w:rFonts w:ascii="Times New Roman" w:hAnsi="Times New Roman" w:cs="Times New Roman"/>
          <w:sz w:val="26"/>
          <w:szCs w:val="26"/>
        </w:rPr>
        <w:t xml:space="preserve">на основании </w:t>
      </w:r>
      <w:r w:rsidR="00534422" w:rsidRPr="000422DC">
        <w:rPr>
          <w:rFonts w:ascii="Times New Roman" w:hAnsi="Times New Roman" w:cs="Times New Roman"/>
          <w:sz w:val="26"/>
          <w:szCs w:val="26"/>
        </w:rPr>
        <w:t>О</w:t>
      </w:r>
      <w:r w:rsidRPr="000422DC">
        <w:rPr>
          <w:rFonts w:ascii="Times New Roman" w:hAnsi="Times New Roman" w:cs="Times New Roman"/>
          <w:sz w:val="26"/>
          <w:szCs w:val="26"/>
        </w:rPr>
        <w:t>тчета</w:t>
      </w:r>
      <w:r w:rsidR="00C4246C" w:rsidRPr="000422DC">
        <w:rPr>
          <w:rFonts w:ascii="Times New Roman" w:hAnsi="Times New Roman" w:cs="Times New Roman"/>
          <w:sz w:val="26"/>
          <w:szCs w:val="26"/>
        </w:rPr>
        <w:t xml:space="preserve"> </w:t>
      </w:r>
      <w:r w:rsidR="00585790" w:rsidRPr="000422DC">
        <w:rPr>
          <w:rFonts w:ascii="Times New Roman" w:hAnsi="Times New Roman" w:cs="Times New Roman"/>
          <w:sz w:val="26"/>
          <w:szCs w:val="26"/>
        </w:rPr>
        <w:t xml:space="preserve">о </w:t>
      </w:r>
      <w:r w:rsidR="00534422" w:rsidRPr="000422DC">
        <w:rPr>
          <w:rFonts w:ascii="Times New Roman" w:hAnsi="Times New Roman" w:cs="Times New Roman"/>
          <w:sz w:val="26"/>
          <w:szCs w:val="26"/>
        </w:rPr>
        <w:t>поступлени</w:t>
      </w:r>
      <w:r w:rsidR="00585790" w:rsidRPr="000422DC">
        <w:rPr>
          <w:rFonts w:ascii="Times New Roman" w:hAnsi="Times New Roman" w:cs="Times New Roman"/>
          <w:sz w:val="26"/>
          <w:szCs w:val="26"/>
        </w:rPr>
        <w:t>и</w:t>
      </w:r>
      <w:r w:rsidR="00534422" w:rsidRPr="000422DC">
        <w:rPr>
          <w:rFonts w:ascii="Times New Roman" w:hAnsi="Times New Roman" w:cs="Times New Roman"/>
          <w:sz w:val="26"/>
          <w:szCs w:val="26"/>
        </w:rPr>
        <w:t xml:space="preserve"> ГСМ за соответствующий месяц</w:t>
      </w:r>
      <w:r w:rsidR="00E278BF" w:rsidRPr="000422DC">
        <w:rPr>
          <w:rFonts w:ascii="Times New Roman" w:hAnsi="Times New Roman" w:cs="Times New Roman"/>
          <w:sz w:val="26"/>
          <w:szCs w:val="26"/>
        </w:rPr>
        <w:t xml:space="preserve"> (приложение №18-1 к УП ОПФР)</w:t>
      </w:r>
      <w:r w:rsidR="00534422" w:rsidRPr="000422DC">
        <w:rPr>
          <w:rFonts w:ascii="Times New Roman" w:hAnsi="Times New Roman" w:cs="Times New Roman"/>
          <w:sz w:val="26"/>
          <w:szCs w:val="26"/>
        </w:rPr>
        <w:t xml:space="preserve">, предоставленного </w:t>
      </w:r>
      <w:r w:rsidR="003339EB" w:rsidRPr="000422DC">
        <w:rPr>
          <w:rFonts w:ascii="Times New Roman" w:hAnsi="Times New Roman" w:cs="Times New Roman"/>
          <w:sz w:val="26"/>
          <w:szCs w:val="26"/>
        </w:rPr>
        <w:t xml:space="preserve">специалистом </w:t>
      </w:r>
      <w:r w:rsidR="00722BE6" w:rsidRPr="000422DC">
        <w:rPr>
          <w:rFonts w:ascii="Times New Roman" w:hAnsi="Times New Roman" w:cs="Times New Roman"/>
          <w:sz w:val="26"/>
          <w:szCs w:val="26"/>
        </w:rPr>
        <w:t>административно-хозяйственного отдела (далее – АХО)</w:t>
      </w:r>
      <w:r w:rsidR="005E3324" w:rsidRPr="000422DC">
        <w:rPr>
          <w:rFonts w:ascii="Times New Roman" w:hAnsi="Times New Roman" w:cs="Times New Roman"/>
          <w:sz w:val="26"/>
          <w:szCs w:val="26"/>
        </w:rPr>
        <w:t>.</w:t>
      </w:r>
      <w:r w:rsidRPr="000422DC">
        <w:rPr>
          <w:rFonts w:ascii="Times New Roman" w:hAnsi="Times New Roman" w:cs="Times New Roman"/>
          <w:sz w:val="26"/>
          <w:szCs w:val="26"/>
        </w:rPr>
        <w:t xml:space="preserve"> </w:t>
      </w:r>
    </w:p>
    <w:p w:rsidR="0044621E" w:rsidRPr="000422DC" w:rsidRDefault="00672525" w:rsidP="000422DC">
      <w:pPr>
        <w:pStyle w:val="ConsPlusNormal"/>
        <w:spacing w:line="276" w:lineRule="auto"/>
        <w:ind w:firstLine="567"/>
        <w:jc w:val="both"/>
        <w:rPr>
          <w:rFonts w:ascii="Times New Roman" w:hAnsi="Times New Roman" w:cs="Times New Roman"/>
          <w:sz w:val="26"/>
          <w:szCs w:val="26"/>
        </w:rPr>
      </w:pPr>
      <w:r w:rsidRPr="000422DC">
        <w:rPr>
          <w:rFonts w:ascii="Times New Roman" w:hAnsi="Times New Roman" w:cs="Times New Roman"/>
          <w:sz w:val="26"/>
          <w:szCs w:val="26"/>
        </w:rPr>
        <w:t>П</w:t>
      </w:r>
      <w:r w:rsidR="0044621E" w:rsidRPr="000422DC">
        <w:rPr>
          <w:rFonts w:ascii="Times New Roman" w:hAnsi="Times New Roman" w:cs="Times New Roman"/>
          <w:sz w:val="26"/>
          <w:szCs w:val="26"/>
        </w:rPr>
        <w:t xml:space="preserve">ринятие на учет денежного обязательства по результатам приемки поставленного </w:t>
      </w:r>
      <w:r w:rsidRPr="000422DC">
        <w:rPr>
          <w:rFonts w:ascii="Times New Roman" w:hAnsi="Times New Roman" w:cs="Times New Roman"/>
          <w:sz w:val="26"/>
          <w:szCs w:val="26"/>
        </w:rPr>
        <w:t>ГСМ (</w:t>
      </w:r>
      <w:r w:rsidR="0044621E" w:rsidRPr="000422DC">
        <w:rPr>
          <w:rFonts w:ascii="Times New Roman" w:hAnsi="Times New Roman" w:cs="Times New Roman"/>
          <w:sz w:val="26"/>
          <w:szCs w:val="26"/>
        </w:rPr>
        <w:t>товара</w:t>
      </w:r>
      <w:r w:rsidRPr="000422DC">
        <w:rPr>
          <w:rFonts w:ascii="Times New Roman" w:hAnsi="Times New Roman" w:cs="Times New Roman"/>
          <w:sz w:val="26"/>
          <w:szCs w:val="26"/>
        </w:rPr>
        <w:t>)</w:t>
      </w:r>
      <w:r w:rsidR="0044621E" w:rsidRPr="000422DC">
        <w:rPr>
          <w:rFonts w:ascii="Times New Roman" w:hAnsi="Times New Roman" w:cs="Times New Roman"/>
          <w:sz w:val="26"/>
          <w:szCs w:val="26"/>
        </w:rPr>
        <w:t xml:space="preserve"> </w:t>
      </w:r>
      <w:r w:rsidR="00F70D2C">
        <w:rPr>
          <w:rFonts w:ascii="Times New Roman" w:hAnsi="Times New Roman" w:cs="Times New Roman"/>
          <w:sz w:val="26"/>
          <w:szCs w:val="26"/>
        </w:rPr>
        <w:t xml:space="preserve">осуществляется </w:t>
      </w:r>
      <w:r w:rsidR="0044621E" w:rsidRPr="000422DC">
        <w:rPr>
          <w:rFonts w:ascii="Times New Roman" w:hAnsi="Times New Roman" w:cs="Times New Roman"/>
          <w:sz w:val="26"/>
          <w:szCs w:val="26"/>
        </w:rPr>
        <w:t>на основании документов приемк</w:t>
      </w:r>
      <w:r w:rsidRPr="000422DC">
        <w:rPr>
          <w:rFonts w:ascii="Times New Roman" w:hAnsi="Times New Roman" w:cs="Times New Roman"/>
          <w:sz w:val="26"/>
          <w:szCs w:val="26"/>
        </w:rPr>
        <w:t>и</w:t>
      </w:r>
      <w:r w:rsidR="0044621E" w:rsidRPr="000422DC">
        <w:rPr>
          <w:rFonts w:ascii="Times New Roman" w:hAnsi="Times New Roman" w:cs="Times New Roman"/>
          <w:sz w:val="26"/>
          <w:szCs w:val="26"/>
        </w:rPr>
        <w:t xml:space="preserve">, предоставленных согласно государственному контракту. </w:t>
      </w:r>
    </w:p>
    <w:p w:rsidR="00585790" w:rsidRPr="000422DC" w:rsidRDefault="00585790" w:rsidP="000422DC">
      <w:pPr>
        <w:pStyle w:val="ConsPlusNormal"/>
        <w:spacing w:line="276" w:lineRule="auto"/>
        <w:ind w:firstLine="567"/>
        <w:jc w:val="both"/>
        <w:rPr>
          <w:rFonts w:ascii="Times New Roman" w:hAnsi="Times New Roman" w:cs="Times New Roman"/>
          <w:sz w:val="26"/>
          <w:szCs w:val="26"/>
        </w:rPr>
      </w:pPr>
      <w:r w:rsidRPr="000422DC">
        <w:rPr>
          <w:rFonts w:ascii="Times New Roman" w:hAnsi="Times New Roman" w:cs="Times New Roman"/>
          <w:sz w:val="26"/>
          <w:szCs w:val="26"/>
        </w:rPr>
        <w:t>В случае</w:t>
      </w:r>
      <w:proofErr w:type="gramStart"/>
      <w:r w:rsidRPr="000422DC">
        <w:rPr>
          <w:rFonts w:ascii="Times New Roman" w:hAnsi="Times New Roman" w:cs="Times New Roman"/>
          <w:sz w:val="26"/>
          <w:szCs w:val="26"/>
        </w:rPr>
        <w:t>,</w:t>
      </w:r>
      <w:proofErr w:type="gramEnd"/>
      <w:r w:rsidRPr="000422DC">
        <w:rPr>
          <w:rFonts w:ascii="Times New Roman" w:hAnsi="Times New Roman" w:cs="Times New Roman"/>
          <w:sz w:val="26"/>
          <w:szCs w:val="26"/>
        </w:rPr>
        <w:t xml:space="preserve"> </w:t>
      </w:r>
      <w:r w:rsidR="000422DC" w:rsidRPr="000422DC">
        <w:rPr>
          <w:rFonts w:ascii="Times New Roman" w:hAnsi="Times New Roman" w:cs="Times New Roman"/>
          <w:sz w:val="26"/>
          <w:szCs w:val="26"/>
        </w:rPr>
        <w:t xml:space="preserve">если </w:t>
      </w:r>
      <w:r w:rsidR="00A454D1" w:rsidRPr="000422DC">
        <w:rPr>
          <w:rFonts w:ascii="Times New Roman" w:hAnsi="Times New Roman" w:cs="Times New Roman"/>
          <w:sz w:val="26"/>
          <w:szCs w:val="26"/>
        </w:rPr>
        <w:t>фактическ</w:t>
      </w:r>
      <w:r w:rsidR="00251DAB" w:rsidRPr="000422DC">
        <w:rPr>
          <w:rFonts w:ascii="Times New Roman" w:hAnsi="Times New Roman" w:cs="Times New Roman"/>
          <w:sz w:val="26"/>
          <w:szCs w:val="26"/>
        </w:rPr>
        <w:t>ое</w:t>
      </w:r>
      <w:r w:rsidR="00A454D1" w:rsidRPr="000422DC">
        <w:rPr>
          <w:rFonts w:ascii="Times New Roman" w:hAnsi="Times New Roman" w:cs="Times New Roman"/>
          <w:sz w:val="26"/>
          <w:szCs w:val="26"/>
        </w:rPr>
        <w:t xml:space="preserve"> поступлени</w:t>
      </w:r>
      <w:r w:rsidR="00251DAB" w:rsidRPr="000422DC">
        <w:rPr>
          <w:rFonts w:ascii="Times New Roman" w:hAnsi="Times New Roman" w:cs="Times New Roman"/>
          <w:sz w:val="26"/>
          <w:szCs w:val="26"/>
        </w:rPr>
        <w:t>е</w:t>
      </w:r>
      <w:r w:rsidR="00A454D1" w:rsidRPr="000422DC">
        <w:rPr>
          <w:rFonts w:ascii="Times New Roman" w:hAnsi="Times New Roman" w:cs="Times New Roman"/>
          <w:sz w:val="26"/>
          <w:szCs w:val="26"/>
        </w:rPr>
        <w:t xml:space="preserve"> ГСМ (товара</w:t>
      </w:r>
      <w:r w:rsidR="000422DC" w:rsidRPr="000422DC">
        <w:rPr>
          <w:rFonts w:ascii="Times New Roman" w:hAnsi="Times New Roman" w:cs="Times New Roman"/>
          <w:sz w:val="26"/>
          <w:szCs w:val="26"/>
        </w:rPr>
        <w:t>) отражено в текущем месяце (периоде)</w:t>
      </w:r>
      <w:r w:rsidR="00A454D1" w:rsidRPr="000422DC">
        <w:rPr>
          <w:rFonts w:ascii="Times New Roman" w:hAnsi="Times New Roman" w:cs="Times New Roman"/>
          <w:sz w:val="26"/>
          <w:szCs w:val="26"/>
        </w:rPr>
        <w:t>, а дата приемки ГСМ (товара), приходится на другой (следующий) отчетный период</w:t>
      </w:r>
      <w:r w:rsidR="00672525" w:rsidRPr="000422DC">
        <w:rPr>
          <w:rFonts w:ascii="Times New Roman" w:hAnsi="Times New Roman" w:cs="Times New Roman"/>
          <w:sz w:val="26"/>
          <w:szCs w:val="26"/>
        </w:rPr>
        <w:t>, то такие обязательства признаются для целей бухгалтерского учета отложенным обязательствами</w:t>
      </w:r>
      <w:r w:rsidR="009040C3">
        <w:rPr>
          <w:rFonts w:ascii="Times New Roman" w:hAnsi="Times New Roman" w:cs="Times New Roman"/>
          <w:sz w:val="26"/>
          <w:szCs w:val="26"/>
        </w:rPr>
        <w:t xml:space="preserve"> (приложение № 83-1 к УП ОПФР)</w:t>
      </w:r>
      <w:r w:rsidR="00672525" w:rsidRPr="000422DC">
        <w:rPr>
          <w:rFonts w:ascii="Times New Roman" w:hAnsi="Times New Roman" w:cs="Times New Roman"/>
          <w:sz w:val="26"/>
          <w:szCs w:val="26"/>
        </w:rPr>
        <w:t>.</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Поступление ГСМ, приобретенного за наличный расчет, отражается датой приобретения на основании чека заправки.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Первичный учетный документ </w:t>
      </w:r>
      <w:proofErr w:type="gramStart"/>
      <w:r>
        <w:rPr>
          <w:rFonts w:ascii="Times New Roman" w:hAnsi="Times New Roman" w:cs="Times New Roman"/>
          <w:sz w:val="26"/>
          <w:szCs w:val="26"/>
        </w:rPr>
        <w:t>может</w:t>
      </w:r>
      <w:proofErr w:type="gramEnd"/>
      <w:r>
        <w:rPr>
          <w:rFonts w:ascii="Times New Roman" w:hAnsi="Times New Roman" w:cs="Times New Roman"/>
          <w:sz w:val="26"/>
          <w:szCs w:val="26"/>
        </w:rPr>
        <w:t xml:space="preserve"> предоставляется на бумажном носителе и (или) в виде электронного документа, подписанного электронной подписью</w:t>
      </w:r>
      <w:r w:rsidRPr="004E03C2">
        <w:rPr>
          <w:rFonts w:ascii="Times New Roman" w:hAnsi="Times New Roman" w:cs="Times New Roman"/>
          <w:sz w:val="26"/>
          <w:szCs w:val="26"/>
        </w:rPr>
        <w:t>. Датой выставления электронного УПД считается дата его поступления к оператору ЭДО.</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Единицей учета ГСМ является номенклатурная единица, которая определяется  по видам и маркам топлива.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Приказом учреждения утверждаются нормы расхода ГСМ с учетом применения надбавок к базовым нормам расхода топлива в зимний период и эксплуатации автотранспортных сре</w:t>
      </w:r>
      <w:proofErr w:type="gramStart"/>
      <w:r>
        <w:rPr>
          <w:rFonts w:ascii="Times New Roman" w:hAnsi="Times New Roman" w:cs="Times New Roman"/>
          <w:sz w:val="26"/>
          <w:szCs w:val="26"/>
        </w:rPr>
        <w:t>дств в г</w:t>
      </w:r>
      <w:proofErr w:type="gramEnd"/>
      <w:r>
        <w:rPr>
          <w:rFonts w:ascii="Times New Roman" w:hAnsi="Times New Roman" w:cs="Times New Roman"/>
          <w:sz w:val="26"/>
          <w:szCs w:val="26"/>
        </w:rPr>
        <w:t>ородской среде и на трассе. Списание ГСМ в учете производится один раз последним днем текущего месяца по фактическому расходу на основании путевых листов, но не выше норм, установленных приказом</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Форма путевого листа легкового автомобиля утверждается приказом руководителя (Приложение 13-1</w:t>
      </w:r>
      <w:r>
        <w:rPr>
          <w:sz w:val="26"/>
          <w:szCs w:val="26"/>
        </w:rPr>
        <w:t xml:space="preserve"> </w:t>
      </w:r>
      <w:r>
        <w:rPr>
          <w:rFonts w:ascii="Times New Roman" w:hAnsi="Times New Roman" w:cs="Times New Roman"/>
          <w:sz w:val="26"/>
          <w:szCs w:val="26"/>
        </w:rPr>
        <w:t xml:space="preserve">к настоящей Учетной политике ОПФР). При заполнении путевого листа руководствоваться Приказом Минтранса России от 11.09.2020 N 368 «Об утверждении обязательных реквизитов и порядка заполнения путевых листов». Показания одометра ежеквартально сверяются с данными, отраженными в путевых листах и оформляются актами (Приложение № 9-1 к настоящей Учетной политике ОПФР).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Закрепление автомобильного транспорта за конкретным водителем осуществляется на основании приказа.</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Выдача водителям путевых листов легкового автомобиля осуществляется специалистами административно-хозяйственного отдела (далее - АХО).</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Форма журналов учета движения путевых листов - ОКУД 0345008. Путевые листы легкового автомобиля для отражения в учете сотрудники отдела АХО предоставляют в Управление казначейства в сроки, утвержденные графиком документооборота (приложение 2-1 к настоящей Учетной политике ОПФР). </w:t>
      </w:r>
    </w:p>
    <w:p w:rsidR="00D46E68" w:rsidRDefault="0044621E">
      <w:pPr>
        <w:widowControl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2.6. Учет на </w:t>
      </w:r>
      <w:proofErr w:type="spellStart"/>
      <w:r>
        <w:rPr>
          <w:rFonts w:ascii="Times New Roman" w:hAnsi="Times New Roman" w:cs="Times New Roman"/>
          <w:sz w:val="26"/>
          <w:szCs w:val="26"/>
        </w:rPr>
        <w:t>забалансовых</w:t>
      </w:r>
      <w:proofErr w:type="spellEnd"/>
      <w:r>
        <w:rPr>
          <w:rFonts w:ascii="Times New Roman" w:hAnsi="Times New Roman" w:cs="Times New Roman"/>
          <w:sz w:val="26"/>
          <w:szCs w:val="26"/>
        </w:rPr>
        <w:t xml:space="preserve"> счетах.</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На забалансовом счете 03 «Бланки строгой отчетности» ведется учет выданных ответственным лицам бланков строгой отчетности с места их хранения (помещение кассы) для их оформления (использования в рамках хозяйственной деятельности учреждения) или находящихся у ответственных лиц с момента их приобретения.</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комплект бланка свидетельства пенсионера, бланки государственных сертификатов на материнский (семейный) капитал с голографическими наклейками, талоны на проезд и т.п.</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Порядок взаимодействия структурных подразделений ОПФР по приему, учету, хранению и выдаче бланков строгой отчетности, утвержден приказом. </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Израсходованные и испорченные бланки строгой отчетности списываются по Акту о списании бланков строгой отчетности (Приложение № 15-1 к настоящей Учетной политике). Структурное подразделение, осуществляющее выдачу бланков, предоставляет в Управление казначейства Акт о списании БСО (Приложение № 14-1 к настоящей Учетной политике) в сроки, указанные в графике документооборота (приложение №2-1 к настоящей Учетной политике).</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На забалансовом счете 07 учитываются награды, призы, кубки, ценные подарки, сувениры полученные (приобретенные) с целью дальнейшего вручения, дарения. Документом основанием для осуществления вручения ценных подарков, сувениров и призов является  приложение №10-1 к настоящей Учетной политике ОПФР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Перечень лиц, имеющих право на получение наград».</w:t>
      </w:r>
    </w:p>
    <w:p w:rsidR="00D46E68" w:rsidRDefault="0044621E">
      <w:pPr>
        <w:spacing w:after="0"/>
        <w:ind w:firstLine="540"/>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Забалансовый</w:t>
      </w:r>
      <w:proofErr w:type="spellEnd"/>
      <w:r>
        <w:rPr>
          <w:rFonts w:ascii="Times New Roman" w:hAnsi="Times New Roman" w:cs="Times New Roman"/>
          <w:sz w:val="26"/>
          <w:szCs w:val="26"/>
        </w:rPr>
        <w:t xml:space="preserve"> счет 44 служит для учета «</w:t>
      </w:r>
      <w:r>
        <w:rPr>
          <w:rFonts w:ascii="Times New Roman" w:hAnsi="Times New Roman" w:cs="Times New Roman"/>
          <w:sz w:val="26"/>
          <w:szCs w:val="26"/>
          <w:lang w:val="en-US"/>
        </w:rPr>
        <w:t>Sim</w:t>
      </w:r>
      <w:r>
        <w:rPr>
          <w:rFonts w:ascii="Times New Roman" w:hAnsi="Times New Roman" w:cs="Times New Roman"/>
          <w:sz w:val="26"/>
          <w:szCs w:val="26"/>
        </w:rPr>
        <w:t xml:space="preserve"> - карты», аналитический учет ведется в разрезе материально-ответственных лиц в условной оценке 1 рубль.</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При возникновении потребности в «</w:t>
      </w:r>
      <w:r>
        <w:rPr>
          <w:rFonts w:ascii="Times New Roman" w:hAnsi="Times New Roman" w:cs="Times New Roman"/>
          <w:sz w:val="26"/>
          <w:szCs w:val="26"/>
          <w:lang w:val="en-US"/>
        </w:rPr>
        <w:t>Sim</w:t>
      </w:r>
      <w:r>
        <w:rPr>
          <w:rFonts w:ascii="Times New Roman" w:hAnsi="Times New Roman" w:cs="Times New Roman"/>
          <w:sz w:val="26"/>
          <w:szCs w:val="26"/>
        </w:rPr>
        <w:t>-картах» начальники структурных подразделений ОПФР направляют начальнику управления материально-технического обеспечения служебные записки (приложение 11-1 к Учетной политике ОПФР).</w:t>
      </w:r>
    </w:p>
    <w:p w:rsidR="00D46E68"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Документом основанием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выдача</w:t>
      </w:r>
      <w:proofErr w:type="gramEnd"/>
      <w:r>
        <w:rPr>
          <w:rFonts w:ascii="Times New Roman" w:hAnsi="Times New Roman" w:cs="Times New Roman"/>
          <w:sz w:val="26"/>
          <w:szCs w:val="26"/>
        </w:rPr>
        <w:t xml:space="preserve"> сим - карт сотрудникам в пользование является Распределение, форма которого утверждается приказом руководителя. </w:t>
      </w:r>
    </w:p>
    <w:p w:rsidR="00D46E68" w:rsidRPr="004E7269" w:rsidRDefault="0044621E">
      <w:pPr>
        <w:spacing w:after="0"/>
        <w:ind w:firstLine="540"/>
        <w:contextualSpacing/>
        <w:jc w:val="both"/>
        <w:rPr>
          <w:rFonts w:ascii="Times New Roman" w:hAnsi="Times New Roman" w:cs="Times New Roman"/>
          <w:sz w:val="26"/>
          <w:szCs w:val="26"/>
        </w:rPr>
      </w:pPr>
      <w:r>
        <w:rPr>
          <w:rFonts w:ascii="Times New Roman" w:hAnsi="Times New Roman" w:cs="Times New Roman"/>
          <w:sz w:val="26"/>
          <w:szCs w:val="26"/>
        </w:rPr>
        <w:t xml:space="preserve">Учет дебетовых банковских карт ведется на забалансовом счете С29 «Дебетовые банковские карты» по ответственным лицам, по их количеству и стоимости </w:t>
      </w:r>
      <w:r w:rsidRPr="004E7269">
        <w:rPr>
          <w:rFonts w:ascii="Times New Roman" w:hAnsi="Times New Roman" w:cs="Times New Roman"/>
          <w:sz w:val="26"/>
          <w:szCs w:val="26"/>
        </w:rPr>
        <w:t xml:space="preserve">приобретения, а в случае отсутствия стоимости - в условной оценке один рубль за одну карту. </w:t>
      </w:r>
    </w:p>
    <w:p w:rsidR="00D46E68" w:rsidRPr="00B82863" w:rsidRDefault="0044621E">
      <w:pPr>
        <w:spacing w:after="0"/>
        <w:ind w:firstLine="540"/>
        <w:contextualSpacing/>
        <w:jc w:val="both"/>
        <w:rPr>
          <w:rFonts w:ascii="Times New Roman" w:hAnsi="Times New Roman" w:cs="Times New Roman"/>
          <w:sz w:val="26"/>
          <w:szCs w:val="26"/>
        </w:rPr>
      </w:pPr>
      <w:r w:rsidRPr="00B82863">
        <w:rPr>
          <w:rFonts w:ascii="Times New Roman" w:hAnsi="Times New Roman" w:cs="Times New Roman"/>
          <w:sz w:val="26"/>
          <w:szCs w:val="26"/>
        </w:rPr>
        <w:t xml:space="preserve">Учет топливных карт ведется на забалансовом счете С27.01 «Топливные карты» по ответственным лицам, по их количеству и стоимости приобретения, а в случае отсутствия стоимости - в условной оценке один рубль за одну карту. </w:t>
      </w:r>
    </w:p>
    <w:p w:rsidR="00D46E68" w:rsidRDefault="00D46E68">
      <w:pPr>
        <w:spacing w:after="0"/>
        <w:ind w:firstLine="540"/>
        <w:contextualSpacing/>
        <w:jc w:val="center"/>
        <w:rPr>
          <w:rFonts w:ascii="Times New Roman" w:hAnsi="Times New Roman" w:cs="Times New Roman"/>
          <w:sz w:val="26"/>
          <w:szCs w:val="26"/>
        </w:rPr>
      </w:pPr>
    </w:p>
    <w:p w:rsidR="00D46E68" w:rsidRDefault="0044621E">
      <w:pPr>
        <w:spacing w:after="0"/>
        <w:ind w:firstLine="540"/>
        <w:contextualSpacing/>
        <w:jc w:val="center"/>
        <w:rPr>
          <w:rFonts w:ascii="Times New Roman" w:hAnsi="Times New Roman" w:cs="Times New Roman"/>
          <w:b/>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Финансовые активы</w:t>
      </w:r>
      <w:r>
        <w:rPr>
          <w:rFonts w:ascii="Times New Roman" w:hAnsi="Times New Roman" w:cs="Times New Roman"/>
          <w:b/>
          <w:sz w:val="26"/>
          <w:szCs w:val="26"/>
        </w:rPr>
        <w:t>.</w:t>
      </w:r>
    </w:p>
    <w:p w:rsidR="00D46E68" w:rsidRDefault="00D46E68">
      <w:pPr>
        <w:spacing w:after="0"/>
        <w:ind w:firstLine="709"/>
        <w:contextualSpacing/>
        <w:jc w:val="center"/>
        <w:rPr>
          <w:rFonts w:ascii="Times New Roman" w:hAnsi="Times New Roman" w:cs="Times New Roman"/>
          <w:b/>
          <w:sz w:val="26"/>
          <w:szCs w:val="26"/>
        </w:rPr>
      </w:pPr>
    </w:p>
    <w:p w:rsidR="00D46E68" w:rsidRPr="009040C3" w:rsidRDefault="0044621E">
      <w:pPr>
        <w:spacing w:after="0"/>
        <w:ind w:firstLine="708"/>
        <w:contextualSpacing/>
        <w:jc w:val="both"/>
        <w:rPr>
          <w:rFonts w:ascii="Times New Roman" w:eastAsia="Times New Roman" w:hAnsi="Times New Roman" w:cs="Times New Roman"/>
          <w:sz w:val="26"/>
          <w:szCs w:val="26"/>
          <w:lang w:eastAsia="ru-RU"/>
        </w:rPr>
      </w:pPr>
      <w:r w:rsidRPr="009040C3">
        <w:rPr>
          <w:rFonts w:ascii="Times New Roman" w:eastAsia="Times New Roman" w:hAnsi="Times New Roman" w:cs="Times New Roman"/>
          <w:sz w:val="26"/>
          <w:szCs w:val="26"/>
          <w:lang w:eastAsia="ru-RU"/>
        </w:rPr>
        <w:t>3.1. В условиях взаимодействия с Управлением Федерального казначейства в форме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(приложение 5 к Учетной политике ПФР).</w:t>
      </w:r>
    </w:p>
    <w:p w:rsidR="00D46E68" w:rsidRDefault="0044621E">
      <w:pPr>
        <w:pStyle w:val="af0"/>
        <w:spacing w:line="276" w:lineRule="auto"/>
        <w:ind w:firstLine="567"/>
        <w:contextualSpacing/>
        <w:rPr>
          <w:szCs w:val="26"/>
        </w:rPr>
      </w:pPr>
      <w:r w:rsidRPr="009040C3">
        <w:rPr>
          <w:szCs w:val="26"/>
        </w:rPr>
        <w:t xml:space="preserve">Применение в новой редакции Приложения 5 (к Учетной политике ПФР) «Реестра платежных документов по счету» с изменениями, внесенными Постановлением Правления ПФР № 239п от 28.10.22г., осуществлять </w:t>
      </w:r>
      <w:proofErr w:type="gramStart"/>
      <w:r w:rsidRPr="009040C3">
        <w:rPr>
          <w:szCs w:val="26"/>
        </w:rPr>
        <w:t>с даты внедрения</w:t>
      </w:r>
      <w:proofErr w:type="gramEnd"/>
      <w:r w:rsidRPr="009040C3">
        <w:rPr>
          <w:szCs w:val="26"/>
        </w:rPr>
        <w:t xml:space="preserve"> изменений в 1С «Бухгалтерия государственного учреждения».</w:t>
      </w:r>
    </w:p>
    <w:p w:rsidR="00D46E68" w:rsidRDefault="0044621E">
      <w:pPr>
        <w:tabs>
          <w:tab w:val="left" w:pos="1276"/>
        </w:tabs>
        <w:spacing w:after="0"/>
        <w:ind w:firstLine="709"/>
        <w:jc w:val="both"/>
        <w:rPr>
          <w:sz w:val="26"/>
          <w:szCs w:val="26"/>
        </w:rPr>
      </w:pPr>
      <w:r>
        <w:rPr>
          <w:rFonts w:ascii="Times New Roman" w:eastAsia="Times New Roman" w:hAnsi="Times New Roman" w:cs="Times New Roman"/>
          <w:sz w:val="26"/>
          <w:szCs w:val="26"/>
          <w:lang w:eastAsia="ru-RU"/>
        </w:rPr>
        <w:t>3.2. Денежные средства, денежные документы выдаются под отчет работникам ОПФР по распоряжению руководителя ОПФР на основании письменного заявления получателя с указанием назначения и срока, на который они выдаются.</w:t>
      </w:r>
      <w:r>
        <w:rPr>
          <w:sz w:val="26"/>
          <w:szCs w:val="26"/>
        </w:rPr>
        <w:t xml:space="preserve"> </w:t>
      </w:r>
    </w:p>
    <w:p w:rsidR="00D46E68" w:rsidRDefault="0044621E">
      <w:pPr>
        <w:tabs>
          <w:tab w:val="left" w:pos="1276"/>
        </w:tabs>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Предполагаемые суммы на оплату проезда и найма жилого помещения определяются на основании данных, полученных от организаций, предоставляющих гостиничные услуги, осуществляющих транспортное обслуживание, в том числе информации, полученной из информационно-телекоммуникационной сети «Интернет».</w:t>
      </w:r>
    </w:p>
    <w:p w:rsidR="00D46E68" w:rsidRDefault="0044621E">
      <w:pPr>
        <w:tabs>
          <w:tab w:val="left" w:pos="1276"/>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Перечисление денежных средств на командировочные и хозяйственные расходы производится путем их перечисления на расчетные счета, используемые для перечисления заработной платы работникам, согласно их заявлениям.</w:t>
      </w:r>
    </w:p>
    <w:p w:rsidR="00D46E68" w:rsidRDefault="0044621E">
      <w:pPr>
        <w:tabs>
          <w:tab w:val="left" w:pos="1276"/>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Перечисление средств на хозяйственные расходы и расходы не связанные с командировкой осуществляется на срок не более 14 календарных дней.</w:t>
      </w:r>
    </w:p>
    <w:p w:rsidR="00D46E68" w:rsidRDefault="0044621E">
      <w:pPr>
        <w:tabs>
          <w:tab w:val="left" w:pos="1276"/>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3.4. Основанием для выплаты работнику перерасхода и/или возврата сумм неиспользованного аванса  (перечисление возврата на расчетный счет ОПФР) служит Авансовый отчет, утвержденный руководителем ОПФР. При перечислении работнику согласно заявлению сумм подотчета, а также при окончательном расчете согласно Авансовому отчету, документы на возврат и/или перерасход оформляются в разрезе КОСГУ. Проверка Авансового отчета управлением казначейства осуществляются в срок, не превышающий 5 рабочих дней после дня истечения срока представления Авансового отчета.</w:t>
      </w:r>
    </w:p>
    <w:p w:rsidR="00D46E68" w:rsidRDefault="0044621E">
      <w:pPr>
        <w:tabs>
          <w:tab w:val="left" w:pos="1276"/>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Документами, подтверждающими расходование сумм, выданных под отчет, являются:</w:t>
      </w:r>
    </w:p>
    <w:p w:rsidR="00D46E68" w:rsidRDefault="0044621E">
      <w:pPr>
        <w:spacing w:after="0"/>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служебное задание, маршрут/квитанция электронного документа (авиабилета) на бумажном носителе, посадочный талон, железнодорожные, автобусные билеты (бланки строгой отчетности), контрольный купон (выписка из автоматизированной системы управления пассажирскими перевозками на железнодорожном транспорте), посадочный купон; документы, подтверждающие факт бронирования и найма жилого помещения (чек ККТ и счет гостиницы), чеки ККМ и копия чека в случае, если в чеке ККМ не расписано наименование товара, товарные чеки, товарные накладные, УПД, квитанция почтовых услуг, реестр почтовых отправлений, список почтовых отправлений, отчет по почтовым отправлениям и другие оправдательные документы.</w:t>
      </w:r>
      <w:r>
        <w:rPr>
          <w:rFonts w:ascii="Times New Roman" w:eastAsia="Times New Roman" w:hAnsi="Times New Roman" w:cs="Times New Roman"/>
          <w:strike/>
          <w:sz w:val="26"/>
          <w:szCs w:val="26"/>
          <w:lang w:eastAsia="ru-RU"/>
        </w:rPr>
        <w:t xml:space="preserve"> </w:t>
      </w:r>
    </w:p>
    <w:p w:rsidR="00D46E68" w:rsidRDefault="0044621E">
      <w:pPr>
        <w:tabs>
          <w:tab w:val="left" w:pos="1276"/>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командировании работников ОПФР в сельскую местность, в случае отсутствия гостиницы, утвердить в качестве документа, подтверждающего расходы, связанные с проживанием – договор найма жилого помещения и акт об оказании услуг по найму жилого помещения. </w:t>
      </w:r>
    </w:p>
    <w:p w:rsidR="00D46E68" w:rsidRDefault="0044621E">
      <w:pPr>
        <w:tabs>
          <w:tab w:val="left" w:pos="1276"/>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w:t>
      </w:r>
      <w:proofErr w:type="gramStart"/>
      <w:r>
        <w:rPr>
          <w:rFonts w:ascii="Times New Roman" w:eastAsia="Times New Roman" w:hAnsi="Times New Roman" w:cs="Times New Roman"/>
          <w:sz w:val="26"/>
          <w:szCs w:val="26"/>
          <w:lang w:eastAsia="ru-RU"/>
        </w:rPr>
        <w:t>Для осуществления операций по перечислению сумм подотчета, заработной платы, страховых взносов, удержаний, налогов, платы за НВОС первичными документами являются: реестр перечислений (приложение 111 к настоящей Учетной политике), реестр перечислений налога на имущество (приложение 114 к настоящей Учетной политике), реестр перечислений налога на прибыль (приложение 115 к настоящей Учетной политике), реестр перечислений земельного налога (приложение 112 к настоящей Учетной политике), реестр</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перечислений транспортного  налога (приложение 117 к настоящей Учетной политике), реестр перечислений платы  за НВОС (приложение 116 к настоящей Учетной политике), реестр перечислений налога на добавленную стоимость (приложение 113 к настоящей Учетной политике), реестр перечислений в банк (заработной платы, пособий  и иных выплат) (приложение 118 к настоящей Учетной политике), реестр перечислений НДФЛ (приложение 120 к настоящей Учетной политике), реестр перечислений страховых</w:t>
      </w:r>
      <w:proofErr w:type="gramEnd"/>
      <w:r>
        <w:rPr>
          <w:rFonts w:ascii="Times New Roman" w:eastAsia="Times New Roman" w:hAnsi="Times New Roman" w:cs="Times New Roman"/>
          <w:sz w:val="26"/>
          <w:szCs w:val="26"/>
          <w:lang w:eastAsia="ru-RU"/>
        </w:rPr>
        <w:t xml:space="preserve"> взносов, членских взносов в профсоюзную организацию (приложение 119 к настоящей Учетной политике), реестр перечислений удержаний из заработной платы (приложение 121 к настоящей Учетной политике).</w:t>
      </w:r>
    </w:p>
    <w:p w:rsidR="009A7F9E" w:rsidRPr="009A7F9E" w:rsidRDefault="009A7F9E" w:rsidP="009A7F9E">
      <w:pPr>
        <w:pStyle w:val="af2"/>
        <w:ind w:firstLine="567"/>
        <w:jc w:val="both"/>
        <w:rPr>
          <w:rFonts w:ascii="Times New Roman" w:hAnsi="Times New Roman"/>
          <w:sz w:val="28"/>
          <w:szCs w:val="28"/>
        </w:rPr>
      </w:pPr>
      <w:r w:rsidRPr="009A7F9E">
        <w:rPr>
          <w:rFonts w:ascii="Times New Roman" w:eastAsia="Times New Roman" w:hAnsi="Times New Roman"/>
          <w:sz w:val="28"/>
          <w:szCs w:val="28"/>
          <w:lang w:eastAsia="ru-RU"/>
        </w:rPr>
        <w:t>3.6. В ОПФР осуществляется электронный кадровый документооборот (далее также - ЭКДО).</w:t>
      </w:r>
      <w:r w:rsidRPr="009A7F9E">
        <w:rPr>
          <w:rFonts w:ascii="Times New Roman" w:hAnsi="Times New Roman"/>
          <w:sz w:val="28"/>
          <w:szCs w:val="28"/>
        </w:rPr>
        <w:t xml:space="preserve"> </w:t>
      </w:r>
    </w:p>
    <w:p w:rsidR="009A7F9E" w:rsidRPr="009A7F9E" w:rsidRDefault="009A7F9E" w:rsidP="009A7F9E">
      <w:pPr>
        <w:pStyle w:val="af2"/>
        <w:tabs>
          <w:tab w:val="left" w:pos="751"/>
        </w:tabs>
        <w:ind w:firstLine="567"/>
        <w:jc w:val="both"/>
        <w:rPr>
          <w:rFonts w:ascii="Times New Roman" w:hAnsi="Times New Roman"/>
          <w:sz w:val="28"/>
          <w:szCs w:val="28"/>
        </w:rPr>
      </w:pPr>
      <w:r w:rsidRPr="009A7F9E">
        <w:rPr>
          <w:rFonts w:ascii="Times New Roman" w:hAnsi="Times New Roman"/>
          <w:sz w:val="28"/>
          <w:szCs w:val="28"/>
        </w:rPr>
        <w:lastRenderedPageBreak/>
        <w:t xml:space="preserve">Электронный кадровый документооборот </w:t>
      </w:r>
      <w:r w:rsidRPr="009A7F9E">
        <w:rPr>
          <w:rFonts w:ascii="Times New Roman" w:hAnsi="Times New Roman"/>
          <w:color w:val="000000"/>
          <w:sz w:val="28"/>
          <w:szCs w:val="28"/>
        </w:rPr>
        <w:t xml:space="preserve">действует в отношении работников </w:t>
      </w:r>
      <w:r w:rsidRPr="009A7F9E">
        <w:rPr>
          <w:rFonts w:ascii="Times New Roman" w:hAnsi="Times New Roman"/>
          <w:sz w:val="28"/>
          <w:szCs w:val="28"/>
        </w:rPr>
        <w:t xml:space="preserve">ОПФР, выразивших письменное </w:t>
      </w:r>
      <w:r w:rsidRPr="009A7F9E">
        <w:rPr>
          <w:rFonts w:ascii="Times New Roman CYR" w:eastAsia="Times New Roman" w:hAnsi="Times New Roman CYR" w:cs="Times New Roman CYR"/>
          <w:sz w:val="28"/>
          <w:szCs w:val="28"/>
          <w:lang w:eastAsia="ru-RU"/>
        </w:rPr>
        <w:t xml:space="preserve">согласие на </w:t>
      </w:r>
      <w:r w:rsidRPr="009A7F9E">
        <w:rPr>
          <w:rFonts w:ascii="Times New Roman" w:hAnsi="Times New Roman"/>
          <w:sz w:val="28"/>
          <w:szCs w:val="28"/>
        </w:rPr>
        <w:t>взаимодействие с работодателем посредством электронного кадрового документооборота.</w:t>
      </w:r>
    </w:p>
    <w:p w:rsidR="009A7F9E" w:rsidRPr="009A7F9E" w:rsidRDefault="009A7F9E" w:rsidP="009A7F9E">
      <w:pPr>
        <w:pStyle w:val="af2"/>
        <w:ind w:firstLine="567"/>
        <w:jc w:val="both"/>
        <w:rPr>
          <w:rFonts w:ascii="Times New Roman" w:eastAsia="Times New Roman" w:hAnsi="Times New Roman"/>
          <w:sz w:val="28"/>
          <w:szCs w:val="28"/>
          <w:lang w:eastAsia="ru-RU"/>
        </w:rPr>
      </w:pPr>
      <w:r w:rsidRPr="009A7F9E">
        <w:rPr>
          <w:rFonts w:ascii="Times New Roman" w:hAnsi="Times New Roman"/>
          <w:sz w:val="28"/>
          <w:szCs w:val="28"/>
        </w:rPr>
        <w:t xml:space="preserve">Утверждение и актуализация перечня работников и электронных документов, в отношении которых осуществляется ЭКДО, оформляется  приказом ОПФР о введении </w:t>
      </w:r>
      <w:r w:rsidRPr="009A7F9E">
        <w:rPr>
          <w:rFonts w:ascii="Times New Roman" w:eastAsia="Times New Roman" w:hAnsi="Times New Roman"/>
          <w:sz w:val="28"/>
          <w:szCs w:val="28"/>
          <w:lang w:eastAsia="ru-RU"/>
        </w:rPr>
        <w:t>электронного кадрового документооборота</w:t>
      </w:r>
      <w:r w:rsidRPr="009A7F9E">
        <w:rPr>
          <w:rFonts w:ascii="Times New Roman" w:hAnsi="Times New Roman"/>
          <w:sz w:val="28"/>
          <w:szCs w:val="28"/>
        </w:rPr>
        <w:t>.</w:t>
      </w:r>
      <w:r w:rsidRPr="009A7F9E">
        <w:rPr>
          <w:rFonts w:ascii="Times New Roman" w:eastAsia="Times New Roman" w:hAnsi="Times New Roman"/>
          <w:sz w:val="28"/>
          <w:szCs w:val="28"/>
          <w:lang w:eastAsia="ru-RU"/>
        </w:rPr>
        <w:t xml:space="preserve"> </w:t>
      </w:r>
    </w:p>
    <w:p w:rsidR="009A7F9E" w:rsidRDefault="009A7F9E" w:rsidP="009A7F9E">
      <w:pPr>
        <w:pStyle w:val="af2"/>
        <w:ind w:firstLine="567"/>
        <w:jc w:val="both"/>
        <w:rPr>
          <w:rFonts w:ascii="Times New Roman" w:hAnsi="Times New Roman"/>
          <w:sz w:val="28"/>
          <w:szCs w:val="28"/>
        </w:rPr>
      </w:pPr>
      <w:r w:rsidRPr="009A7F9E">
        <w:rPr>
          <w:rFonts w:ascii="Times New Roman" w:hAnsi="Times New Roman"/>
          <w:sz w:val="28"/>
          <w:szCs w:val="28"/>
        </w:rPr>
        <w:t xml:space="preserve">ЭКДО обеспечивается посредством сервиса «Личный кабинет работника» программы «1С: ЗКГУ 8.3 </w:t>
      </w:r>
      <w:proofErr w:type="gramStart"/>
      <w:r w:rsidRPr="009A7F9E">
        <w:rPr>
          <w:rFonts w:ascii="Times New Roman" w:hAnsi="Times New Roman"/>
          <w:sz w:val="28"/>
          <w:szCs w:val="28"/>
        </w:rPr>
        <w:t>КОРП</w:t>
      </w:r>
      <w:proofErr w:type="gramEnd"/>
      <w:r w:rsidRPr="009A7F9E">
        <w:rPr>
          <w:rFonts w:ascii="Times New Roman" w:hAnsi="Times New Roman"/>
          <w:sz w:val="28"/>
          <w:szCs w:val="28"/>
        </w:rPr>
        <w:t>».</w:t>
      </w:r>
    </w:p>
    <w:p w:rsidR="009A7F9E" w:rsidRDefault="009A7F9E">
      <w:pPr>
        <w:tabs>
          <w:tab w:val="left" w:pos="1276"/>
        </w:tabs>
        <w:spacing w:after="0"/>
        <w:ind w:firstLine="709"/>
        <w:jc w:val="both"/>
        <w:rPr>
          <w:rFonts w:ascii="Times New Roman" w:eastAsia="Times New Roman" w:hAnsi="Times New Roman" w:cs="Times New Roman"/>
          <w:sz w:val="26"/>
          <w:szCs w:val="26"/>
          <w:lang w:eastAsia="ru-RU"/>
        </w:rPr>
      </w:pP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IV. Обязательства.</w:t>
      </w:r>
    </w:p>
    <w:p w:rsidR="00D46E68" w:rsidRDefault="00D46E68">
      <w:pPr>
        <w:spacing w:after="0"/>
        <w:ind w:firstLine="709"/>
        <w:contextualSpacing/>
        <w:jc w:val="both"/>
        <w:rPr>
          <w:rFonts w:ascii="Times New Roman" w:hAnsi="Times New Roman" w:cs="Times New Roman"/>
          <w:sz w:val="26"/>
          <w:szCs w:val="26"/>
        </w:rPr>
      </w:pP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4.1. Особенности отражения в учете операций по расчетам по заработной плате.</w:t>
      </w:r>
    </w:p>
    <w:p w:rsidR="00D46E68" w:rsidRDefault="0044621E">
      <w:pPr>
        <w:spacing w:after="0"/>
        <w:ind w:firstLine="709"/>
        <w:contextualSpacing/>
        <w:jc w:val="both"/>
        <w:rPr>
          <w:rFonts w:ascii="Times New Roman" w:eastAsia="Times New Roman" w:hAnsi="Times New Roman"/>
          <w:sz w:val="26"/>
          <w:szCs w:val="26"/>
          <w:lang w:eastAsia="ru-RU"/>
        </w:rPr>
      </w:pPr>
      <w:r>
        <w:rPr>
          <w:rFonts w:ascii="Times New Roman" w:hAnsi="Times New Roman"/>
          <w:sz w:val="26"/>
          <w:szCs w:val="26"/>
        </w:rPr>
        <w:t>4.</w:t>
      </w:r>
      <w:r>
        <w:rPr>
          <w:rFonts w:ascii="Times New Roman" w:eastAsia="Times New Roman" w:hAnsi="Times New Roman"/>
          <w:sz w:val="26"/>
          <w:szCs w:val="26"/>
          <w:lang w:eastAsia="ru-RU"/>
        </w:rPr>
        <w:t xml:space="preserve">1.1. В период между выплатой заработной платы за 1 половину месяца и выплатой окончательного расчета по заработной плате производятся следующие виды выплат: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премиальные выплаты, отпускные, единовременная выплата при предоставлении ежегодного оплачиваемого отпуска, выходное пособие, компенсационные выплаты при увольнении.</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4.1.2. Оплата труда в выходной или праздничный день осуществляется в соответствии со статьей 153 ТК РФ и Постановлением Правления ПФ РФ от 20.06.2007 N 145п (ред. от 18.05.2010, с изм. от 17.09.2012) "Об оплате труда работников территориальных органов ПФР и ИЦПУ".</w:t>
      </w:r>
    </w:p>
    <w:p w:rsidR="00D46E68" w:rsidRDefault="0044621E">
      <w:pPr>
        <w:spacing w:after="0"/>
        <w:ind w:firstLine="709"/>
        <w:jc w:val="both"/>
        <w:rPr>
          <w:rFonts w:ascii="Times New Roman" w:hAnsi="Times New Roman" w:cs="Times New Roman"/>
          <w:sz w:val="26"/>
          <w:szCs w:val="26"/>
        </w:rPr>
      </w:pPr>
      <w:r>
        <w:rPr>
          <w:rFonts w:ascii="Times New Roman" w:hAnsi="Times New Roman" w:cs="Times New Roman"/>
          <w:sz w:val="26"/>
          <w:szCs w:val="26"/>
        </w:rPr>
        <w:t>4.1.3. При проведении расчетов с физическими лицами по оплате труда и прочим выплатам используется документ «Расчетный листок» согласно приложению №22-1 к настоящей Учетной политике. Ознакомление сотрудников</w:t>
      </w:r>
      <w:r>
        <w:rPr>
          <w:sz w:val="26"/>
          <w:szCs w:val="26"/>
        </w:rPr>
        <w:t xml:space="preserve"> </w:t>
      </w:r>
      <w:r>
        <w:rPr>
          <w:rFonts w:ascii="Times New Roman" w:hAnsi="Times New Roman" w:cs="Times New Roman"/>
          <w:sz w:val="26"/>
          <w:szCs w:val="26"/>
        </w:rPr>
        <w:t>с информацией, отраженной в расчетных листках, осуществляется через сервис «1С: Личный кабинет сотрудника». Р</w:t>
      </w:r>
      <w:r>
        <w:rPr>
          <w:rFonts w:ascii="Times New Roman" w:hAnsi="Times New Roman" w:cs="Times New Roman"/>
          <w:sz w:val="26"/>
          <w:szCs w:val="26"/>
          <w:lang w:eastAsia="zh-CN"/>
        </w:rPr>
        <w:t>аботникам младшего обслуживающего персонала</w:t>
      </w:r>
      <w:r>
        <w:rPr>
          <w:rFonts w:ascii="Times New Roman" w:hAnsi="Times New Roman" w:cs="Times New Roman"/>
          <w:sz w:val="26"/>
          <w:szCs w:val="26"/>
        </w:rPr>
        <w:t xml:space="preserve">, </w:t>
      </w:r>
      <w:r>
        <w:rPr>
          <w:rFonts w:ascii="Times New Roman" w:hAnsi="Times New Roman" w:cs="Times New Roman"/>
          <w:sz w:val="26"/>
          <w:szCs w:val="26"/>
          <w:lang w:eastAsia="zh-CN"/>
        </w:rPr>
        <w:t>не имеющим персонального компьютера,</w:t>
      </w:r>
      <w:r>
        <w:rPr>
          <w:rFonts w:ascii="Times New Roman" w:hAnsi="Times New Roman" w:cs="Times New Roman"/>
          <w:sz w:val="26"/>
          <w:szCs w:val="26"/>
        </w:rPr>
        <w:t xml:space="preserve"> предоставляется 2 раза в месяц (в дни получения заработной платы) 30-ти минутное технологическое окно на персональном компьютере материально-ответственного лица, </w:t>
      </w:r>
      <w:r>
        <w:rPr>
          <w:rFonts w:ascii="Times New Roman" w:hAnsi="Times New Roman" w:cs="Times New Roman"/>
          <w:sz w:val="26"/>
          <w:szCs w:val="26"/>
          <w:lang w:eastAsia="zh-CN"/>
        </w:rPr>
        <w:t>специалиста клиентской службы (на правах группы)</w:t>
      </w:r>
      <w:r>
        <w:rPr>
          <w:rFonts w:ascii="Times New Roman" w:hAnsi="Times New Roman" w:cs="Times New Roman"/>
          <w:sz w:val="26"/>
          <w:szCs w:val="26"/>
        </w:rPr>
        <w:t xml:space="preserve"> обеспечив доступ к сервису «1С: Личный кабинет сотрудника».</w:t>
      </w:r>
    </w:p>
    <w:p w:rsidR="00D46E68" w:rsidRDefault="0044621E">
      <w:pPr>
        <w:spacing w:after="0"/>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4.1.4. В соответствии с </w:t>
      </w:r>
      <w:hyperlink r:id="rId8">
        <w:r>
          <w:rPr>
            <w:rFonts w:ascii="Times New Roman" w:eastAsia="Times New Roman" w:hAnsi="Times New Roman"/>
            <w:sz w:val="26"/>
            <w:szCs w:val="26"/>
            <w:lang w:eastAsia="ru-RU"/>
          </w:rPr>
          <w:t>пунктом 1 статьи 230</w:t>
        </w:r>
      </w:hyperlink>
      <w:r>
        <w:rPr>
          <w:rFonts w:ascii="Times New Roman" w:eastAsia="Times New Roman" w:hAnsi="Times New Roman"/>
          <w:sz w:val="26"/>
          <w:szCs w:val="26"/>
          <w:lang w:eastAsia="ru-RU"/>
        </w:rPr>
        <w:t xml:space="preserve"> НК РФ учет доходов физических лиц, полученных в налоговом периоде, предоставленных физическим лицам налоговых вычетов, исчисленных и удержанных налогов работодатель (налоговый агент) ведет в регистрах налогового учета (Приложение 26-1 к настоящей учетной политике). </w:t>
      </w:r>
    </w:p>
    <w:p w:rsidR="00D46E68" w:rsidRDefault="0044621E">
      <w:pPr>
        <w:spacing w:after="0"/>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 ПФР), представленных Юридическим управлением в Управление казначейства, согласованных с Бюджетным управлением. </w:t>
      </w:r>
    </w:p>
    <w:p w:rsidR="00D46E68" w:rsidRDefault="0044621E">
      <w:pPr>
        <w:spacing w:after="0"/>
        <w:ind w:firstLine="709"/>
        <w:contextualSpacing/>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Дата формирования резерва определяется в следующем порядке:</w:t>
      </w:r>
    </w:p>
    <w:p w:rsidR="00D46E68" w:rsidRDefault="0044621E">
      <w:pPr>
        <w:spacing w:after="0"/>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D46E68" w:rsidRDefault="0044621E">
      <w:pPr>
        <w:spacing w:after="0"/>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 оспоримым исковым требованиям, по которым не предполагается досудебное урегулирование – на дату уведомления субъекта учета о принятии иска к судебному производству. </w:t>
      </w:r>
    </w:p>
    <w:p w:rsidR="00D46E68" w:rsidRDefault="0044621E">
      <w:pPr>
        <w:pStyle w:val="af2"/>
        <w:spacing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4.3. </w:t>
      </w:r>
      <w:r>
        <w:rPr>
          <w:rFonts w:ascii="Times New Roman" w:hAnsi="Times New Roman"/>
          <w:sz w:val="26"/>
          <w:szCs w:val="26"/>
          <w:lang w:bidi="ru-RU"/>
        </w:rPr>
        <w:t>Учет</w:t>
      </w:r>
      <w:r>
        <w:rPr>
          <w:rFonts w:ascii="Times New Roman" w:hAnsi="Times New Roman"/>
          <w:sz w:val="26"/>
          <w:szCs w:val="26"/>
        </w:rPr>
        <w:t xml:space="preserve"> фактически отработанного каждым работником времени </w:t>
      </w:r>
      <w:r>
        <w:rPr>
          <w:rFonts w:ascii="Times New Roman" w:hAnsi="Times New Roman"/>
          <w:sz w:val="26"/>
          <w:szCs w:val="26"/>
          <w:lang w:eastAsia="ru-RU"/>
        </w:rPr>
        <w:t>осуществляется в соответствии с «</w:t>
      </w:r>
      <w:r>
        <w:rPr>
          <w:rFonts w:ascii="Times New Roman" w:hAnsi="Times New Roman"/>
          <w:sz w:val="26"/>
          <w:szCs w:val="26"/>
        </w:rPr>
        <w:t>Положением о табельном учете рабочего времени Государственного учреждения – Отделения Пенсионного фонда Российской Федерации по Омской области» посредством ведения Табеля</w:t>
      </w:r>
      <w:r>
        <w:rPr>
          <w:rFonts w:ascii="Times New Roman" w:hAnsi="Times New Roman"/>
          <w:color w:val="000000"/>
          <w:sz w:val="26"/>
          <w:szCs w:val="26"/>
        </w:rPr>
        <w:t xml:space="preserve"> учета использования рабочего времени</w:t>
      </w:r>
      <w:r>
        <w:rPr>
          <w:rFonts w:ascii="Times New Roman" w:hAnsi="Times New Roman"/>
          <w:sz w:val="26"/>
          <w:szCs w:val="26"/>
        </w:rPr>
        <w:t>, которые утверждены приказом</w:t>
      </w:r>
      <w:r>
        <w:rPr>
          <w:rFonts w:ascii="Times New Roman" w:eastAsia="Times New Roman" w:hAnsi="Times New Roman"/>
          <w:sz w:val="26"/>
          <w:szCs w:val="26"/>
          <w:lang w:eastAsia="ru-RU"/>
        </w:rPr>
        <w:t>.</w:t>
      </w:r>
    </w:p>
    <w:p w:rsidR="00D46E68" w:rsidRDefault="00D46E68">
      <w:pPr>
        <w:spacing w:after="0"/>
        <w:ind w:firstLine="709"/>
        <w:contextualSpacing/>
        <w:jc w:val="both"/>
        <w:rPr>
          <w:rFonts w:ascii="Times New Roman" w:eastAsia="Times New Roman" w:hAnsi="Times New Roman"/>
          <w:b/>
          <w:sz w:val="26"/>
          <w:szCs w:val="26"/>
          <w:lang w:eastAsia="ru-RU"/>
        </w:rPr>
      </w:pPr>
    </w:p>
    <w:p w:rsidR="00D46E68" w:rsidRDefault="0044621E">
      <w:pPr>
        <w:spacing w:after="0"/>
        <w:ind w:firstLine="709"/>
        <w:contextualSpacing/>
        <w:jc w:val="center"/>
        <w:rPr>
          <w:rFonts w:ascii="Times New Roman" w:eastAsia="Times New Roman" w:hAnsi="Times New Roman"/>
          <w:sz w:val="26"/>
          <w:szCs w:val="26"/>
          <w:lang w:eastAsia="ru-RU"/>
        </w:rPr>
      </w:pP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Порядок и сроки проведения инвентаризации</w:t>
      </w:r>
    </w:p>
    <w:p w:rsidR="00D46E68" w:rsidRDefault="0044621E">
      <w:pPr>
        <w:spacing w:after="0"/>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 Инвентаризация активов, имущества, а также имущества и иных объектов, учитываемого на </w:t>
      </w:r>
      <w:proofErr w:type="spellStart"/>
      <w:r>
        <w:rPr>
          <w:rFonts w:ascii="Times New Roman" w:eastAsia="Calibri" w:hAnsi="Times New Roman" w:cs="Times New Roman"/>
          <w:sz w:val="26"/>
          <w:szCs w:val="26"/>
          <w:lang w:eastAsia="ru-RU"/>
        </w:rPr>
        <w:t>забалансовых</w:t>
      </w:r>
      <w:proofErr w:type="spellEnd"/>
      <w:r>
        <w:rPr>
          <w:rFonts w:ascii="Times New Roman" w:eastAsia="Calibri" w:hAnsi="Times New Roman" w:cs="Times New Roman"/>
          <w:sz w:val="26"/>
          <w:szCs w:val="26"/>
          <w:lang w:eastAsia="ru-RU"/>
        </w:rPr>
        <w:t xml:space="preserve"> счетах, обязательств и иных объектов бюджетного учета ОПФР проводится в соответствии с Порядком проведения инвентаризации активов, имущества, учитываемого на </w:t>
      </w:r>
      <w:proofErr w:type="spellStart"/>
      <w:r>
        <w:rPr>
          <w:rFonts w:ascii="Times New Roman" w:eastAsia="Calibri" w:hAnsi="Times New Roman" w:cs="Times New Roman"/>
          <w:sz w:val="26"/>
          <w:szCs w:val="26"/>
          <w:lang w:eastAsia="ru-RU"/>
        </w:rPr>
        <w:t>забалансовых</w:t>
      </w:r>
      <w:proofErr w:type="spellEnd"/>
      <w:r>
        <w:rPr>
          <w:rFonts w:ascii="Times New Roman" w:eastAsia="Calibri" w:hAnsi="Times New Roman" w:cs="Times New Roman"/>
          <w:sz w:val="26"/>
          <w:szCs w:val="26"/>
          <w:lang w:eastAsia="ru-RU"/>
        </w:rPr>
        <w:t xml:space="preserve"> счетах, обязательств и иных объектов бюджетного учета (приложение 99 к Учетной политике ПФР).</w:t>
      </w:r>
    </w:p>
    <w:p w:rsidR="00D46E68" w:rsidRDefault="0044621E">
      <w:pPr>
        <w:pStyle w:val="af2"/>
        <w:spacing w:line="276"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5.2. Состав комиссии для проведения инвентаризации утверждается приказом управляющего. </w:t>
      </w:r>
    </w:p>
    <w:p w:rsidR="00D46E68" w:rsidRDefault="0044621E">
      <w:pPr>
        <w:pStyle w:val="af2"/>
        <w:spacing w:line="276" w:lineRule="auto"/>
        <w:ind w:firstLine="709"/>
        <w:jc w:val="both"/>
        <w:rPr>
          <w:rFonts w:ascii="Times New Roman" w:hAnsi="Times New Roman"/>
          <w:sz w:val="26"/>
          <w:szCs w:val="26"/>
          <w:lang w:eastAsia="ru-RU"/>
        </w:rPr>
      </w:pPr>
      <w:r>
        <w:rPr>
          <w:rFonts w:ascii="Times New Roman" w:hAnsi="Times New Roman"/>
          <w:sz w:val="26"/>
          <w:szCs w:val="26"/>
          <w:lang w:eastAsia="ru-RU"/>
        </w:rPr>
        <w:t>Ведение кассовой книги осуществляется в программном комплексе «1С: Предприятие» и формируется  на бумажном носителе с периодичностью один раз в год.</w:t>
      </w:r>
    </w:p>
    <w:p w:rsidR="00D46E68" w:rsidRDefault="0044621E">
      <w:pPr>
        <w:pStyle w:val="af2"/>
        <w:spacing w:line="276" w:lineRule="auto"/>
        <w:ind w:firstLine="709"/>
        <w:jc w:val="both"/>
        <w:rPr>
          <w:rFonts w:ascii="Times New Roman" w:hAnsi="Times New Roman"/>
          <w:sz w:val="26"/>
          <w:szCs w:val="26"/>
          <w:lang w:eastAsia="ru-RU"/>
        </w:rPr>
      </w:pPr>
      <w:r>
        <w:rPr>
          <w:rFonts w:ascii="Times New Roman" w:hAnsi="Times New Roman"/>
          <w:sz w:val="26"/>
          <w:szCs w:val="26"/>
          <w:lang w:eastAsia="ru-RU"/>
        </w:rPr>
        <w:t>5.3. Периодичность проведения сверки расчетов с дебиторами и кредиторами:</w:t>
      </w:r>
    </w:p>
    <w:p w:rsidR="00D46E68" w:rsidRDefault="0044621E">
      <w:pPr>
        <w:pStyle w:val="af2"/>
        <w:spacing w:line="276" w:lineRule="auto"/>
        <w:ind w:firstLine="709"/>
        <w:jc w:val="both"/>
        <w:rPr>
          <w:rFonts w:ascii="Times New Roman" w:hAnsi="Times New Roman"/>
          <w:sz w:val="26"/>
          <w:szCs w:val="26"/>
          <w:lang w:eastAsia="ru-RU"/>
        </w:rPr>
      </w:pPr>
      <w:r>
        <w:rPr>
          <w:rFonts w:ascii="Times New Roman" w:hAnsi="Times New Roman"/>
          <w:sz w:val="26"/>
          <w:szCs w:val="26"/>
          <w:lang w:eastAsia="ru-RU"/>
        </w:rPr>
        <w:t>Сверка расчетов с дебиторами и кредиторами по финансово-хозяйственной деятельности ОПФР и по исполнению бюджета проводится один раз в год перед составлением годовой бюджетной отчетности, в сроки, установленные приказом Отделения.</w:t>
      </w:r>
    </w:p>
    <w:p w:rsidR="00D46E68" w:rsidRDefault="0044621E">
      <w:pPr>
        <w:pStyle w:val="af2"/>
        <w:spacing w:line="276" w:lineRule="auto"/>
        <w:ind w:firstLine="709"/>
        <w:jc w:val="both"/>
        <w:rPr>
          <w:rFonts w:ascii="Times New Roman" w:hAnsi="Times New Roman"/>
          <w:sz w:val="26"/>
          <w:szCs w:val="26"/>
        </w:rPr>
      </w:pPr>
      <w:r>
        <w:rPr>
          <w:rFonts w:ascii="Times New Roman" w:hAnsi="Times New Roman"/>
          <w:sz w:val="26"/>
          <w:szCs w:val="26"/>
        </w:rPr>
        <w:t>5.4. Внезапная ревизия денежных сре</w:t>
      </w:r>
      <w:proofErr w:type="gramStart"/>
      <w:r>
        <w:rPr>
          <w:rFonts w:ascii="Times New Roman" w:hAnsi="Times New Roman"/>
          <w:sz w:val="26"/>
          <w:szCs w:val="26"/>
        </w:rPr>
        <w:t>дств в к</w:t>
      </w:r>
      <w:proofErr w:type="gramEnd"/>
      <w:r>
        <w:rPr>
          <w:rFonts w:ascii="Times New Roman" w:hAnsi="Times New Roman"/>
          <w:sz w:val="26"/>
          <w:szCs w:val="26"/>
        </w:rPr>
        <w:t>ассе проводится не реже одного раза в квартал комиссией утвержденной приказом.</w:t>
      </w:r>
    </w:p>
    <w:p w:rsidR="00D46E68" w:rsidRDefault="0044621E" w:rsidP="001C32A4">
      <w:pPr>
        <w:ind w:firstLine="709"/>
        <w:jc w:val="both"/>
        <w:rPr>
          <w:rFonts w:ascii="Times New Roman" w:hAnsi="Times New Roman" w:cs="Times New Roman"/>
          <w:sz w:val="26"/>
          <w:szCs w:val="26"/>
        </w:rPr>
      </w:pPr>
      <w:r w:rsidRPr="0093364E">
        <w:rPr>
          <w:rFonts w:ascii="Times New Roman" w:hAnsi="Times New Roman"/>
          <w:sz w:val="26"/>
          <w:szCs w:val="26"/>
        </w:rPr>
        <w:t xml:space="preserve">5.5. </w:t>
      </w:r>
      <w:r w:rsidRPr="0093364E">
        <w:rPr>
          <w:rFonts w:ascii="Times New Roman" w:hAnsi="Times New Roman" w:cs="Times New Roman"/>
          <w:sz w:val="26"/>
          <w:szCs w:val="26"/>
        </w:rPr>
        <w:t xml:space="preserve">При проведении инвентаризации </w:t>
      </w:r>
      <w:r w:rsidRPr="0093364E">
        <w:rPr>
          <w:rFonts w:ascii="Times New Roman" w:hAnsi="Times New Roman" w:cs="Times New Roman"/>
          <w:sz w:val="28"/>
          <w:szCs w:val="28"/>
        </w:rPr>
        <w:t>обеспечения исполнения обязательств</w:t>
      </w:r>
      <w:r w:rsidRPr="0093364E">
        <w:rPr>
          <w:rFonts w:ascii="Times New Roman" w:hAnsi="Times New Roman" w:cs="Times New Roman"/>
          <w:sz w:val="26"/>
          <w:szCs w:val="26"/>
        </w:rPr>
        <w:t xml:space="preserve"> в виде банковских или независимых гарантий применяется Инвентаризационная опись банковских/независимых гарантий (приложение 107-1 к настоящей Учетной политике).</w:t>
      </w:r>
    </w:p>
    <w:p w:rsidR="00D46E68" w:rsidRDefault="00D46E68">
      <w:pPr>
        <w:pStyle w:val="af2"/>
        <w:spacing w:line="276" w:lineRule="auto"/>
        <w:ind w:firstLine="709"/>
        <w:jc w:val="both"/>
        <w:rPr>
          <w:sz w:val="26"/>
          <w:szCs w:val="26"/>
        </w:rPr>
      </w:pPr>
    </w:p>
    <w:p w:rsidR="00D46E68" w:rsidRDefault="00D46E68">
      <w:pPr>
        <w:spacing w:after="0"/>
        <w:ind w:firstLine="709"/>
        <w:contextualSpacing/>
        <w:jc w:val="both"/>
        <w:rPr>
          <w:rFonts w:ascii="Times New Roman" w:eastAsia="Times New Roman" w:hAnsi="Times New Roman"/>
          <w:sz w:val="26"/>
          <w:szCs w:val="26"/>
          <w:lang w:eastAsia="ru-RU"/>
        </w:rPr>
      </w:pPr>
    </w:p>
    <w:p w:rsidR="00D46E68" w:rsidRDefault="0044621E">
      <w:pPr>
        <w:spacing w:after="0"/>
        <w:ind w:firstLine="709"/>
        <w:contextualSpacing/>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V</w:t>
      </w:r>
      <w:r>
        <w:rPr>
          <w:rFonts w:ascii="Times New Roman" w:eastAsia="Times New Roman" w:hAnsi="Times New Roman"/>
          <w:sz w:val="26"/>
          <w:szCs w:val="26"/>
          <w:lang w:val="en-US" w:eastAsia="ru-RU"/>
        </w:rPr>
        <w:t>I</w:t>
      </w:r>
      <w:r>
        <w:rPr>
          <w:rFonts w:ascii="Times New Roman" w:eastAsia="Times New Roman" w:hAnsi="Times New Roman"/>
          <w:sz w:val="26"/>
          <w:szCs w:val="26"/>
          <w:lang w:eastAsia="ru-RU"/>
        </w:rPr>
        <w:t>. Учет санкционирования расходов.</w:t>
      </w:r>
    </w:p>
    <w:p w:rsidR="00D46E68" w:rsidRDefault="0044621E">
      <w:pPr>
        <w:spacing w:after="0"/>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6.1. ОПФР принимает к учету бюджетные обязательства в пределах доведенных главным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документов для принятия бюджетных обязательств получателем бюджетных средств» (приложение 80 к Учетной политике ПФР).</w:t>
      </w:r>
    </w:p>
    <w:p w:rsidR="00D46E68" w:rsidRDefault="0044621E">
      <w:pPr>
        <w:spacing w:after="0"/>
        <w:ind w:firstLine="709"/>
        <w:contextualSpacing/>
        <w:jc w:val="both"/>
        <w:rPr>
          <w:rFonts w:ascii="Times New Roman" w:hAnsi="Times New Roman" w:cs="Times New Roman"/>
          <w:sz w:val="26"/>
          <w:szCs w:val="26"/>
        </w:rPr>
      </w:pPr>
      <w:r>
        <w:rPr>
          <w:rFonts w:ascii="Times New Roman" w:eastAsia="Times New Roman" w:hAnsi="Times New Roman"/>
          <w:sz w:val="26"/>
          <w:szCs w:val="26"/>
          <w:lang w:eastAsia="ru-RU"/>
        </w:rPr>
        <w:lastRenderedPageBreak/>
        <w:t>Бюджетное управление,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документах, указанных в приложении 80 к Учетной политике ПФР, указывает: вид расхода с разделением по разделам</w:t>
      </w:r>
      <w:r>
        <w:rPr>
          <w:rFonts w:ascii="Times New Roman" w:hAnsi="Times New Roman" w:cs="Times New Roman"/>
          <w:sz w:val="26"/>
          <w:szCs w:val="26"/>
        </w:rPr>
        <w:t xml:space="preserve"> сметы, КОСГУ, сумму, в том числе на теку</w:t>
      </w:r>
      <w:r w:rsidR="007362EE">
        <w:rPr>
          <w:rFonts w:ascii="Times New Roman" w:hAnsi="Times New Roman" w:cs="Times New Roman"/>
          <w:sz w:val="26"/>
          <w:szCs w:val="26"/>
        </w:rPr>
        <w:t>щий и следующие финансовые годы, которые в течени</w:t>
      </w:r>
      <w:proofErr w:type="gramStart"/>
      <w:r w:rsidR="007362EE">
        <w:rPr>
          <w:rFonts w:ascii="Times New Roman" w:hAnsi="Times New Roman" w:cs="Times New Roman"/>
          <w:sz w:val="26"/>
          <w:szCs w:val="26"/>
        </w:rPr>
        <w:t>и</w:t>
      </w:r>
      <w:proofErr w:type="gramEnd"/>
      <w:r w:rsidR="007362EE">
        <w:rPr>
          <w:rFonts w:ascii="Times New Roman" w:hAnsi="Times New Roman" w:cs="Times New Roman"/>
          <w:sz w:val="26"/>
          <w:szCs w:val="26"/>
        </w:rPr>
        <w:t xml:space="preserve"> года могут меняться, в соответствии с исполнением принятых обязательств.</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Для принятия к учету бюджетных обязательств по расходам на социальные пособия и компенсации персоналу в денежной форме Бюджетное управление передает в Управление казначейства «Ведомость по принятию бюджетных обязательств по расходам на социальные пособия и компенсации персоналу в денежной форме» (приложение 12-1 к настоящей Учетной политике ОПФР).</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w:t>
      </w:r>
      <w:r w:rsidR="0022556F">
        <w:rPr>
          <w:rFonts w:ascii="Times New Roman" w:hAnsi="Times New Roman" w:cs="Times New Roman"/>
          <w:sz w:val="26"/>
          <w:szCs w:val="26"/>
        </w:rPr>
        <w:t xml:space="preserve">электронные </w:t>
      </w:r>
      <w:r>
        <w:rPr>
          <w:rFonts w:ascii="Times New Roman" w:hAnsi="Times New Roman" w:cs="Times New Roman"/>
          <w:sz w:val="26"/>
          <w:szCs w:val="26"/>
        </w:rPr>
        <w:t>конкурсы, аукционы, запрос</w:t>
      </w:r>
      <w:r w:rsidR="0022556F">
        <w:rPr>
          <w:rFonts w:ascii="Times New Roman" w:hAnsi="Times New Roman" w:cs="Times New Roman"/>
          <w:sz w:val="26"/>
          <w:szCs w:val="26"/>
        </w:rPr>
        <w:t>ы</w:t>
      </w:r>
      <w:r>
        <w:rPr>
          <w:rFonts w:ascii="Times New Roman" w:hAnsi="Times New Roman" w:cs="Times New Roman"/>
          <w:sz w:val="26"/>
          <w:szCs w:val="26"/>
        </w:rPr>
        <w:t xml:space="preserve"> котировок),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75-1 к настоящей Учетной политике ОПФР).</w:t>
      </w:r>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Отдел по осуществлению закупок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75-1</w:t>
      </w:r>
      <w:proofErr w:type="gramEnd"/>
      <w:r>
        <w:rPr>
          <w:rFonts w:ascii="Times New Roman" w:hAnsi="Times New Roman" w:cs="Times New Roman"/>
          <w:sz w:val="26"/>
          <w:szCs w:val="26"/>
        </w:rPr>
        <w:t xml:space="preserve"> к настоящей Учетной политике ОПФР), а также информацию о несостоявшихся определениях поставщиков (подря</w:t>
      </w:r>
      <w:r w:rsidR="0022556F">
        <w:rPr>
          <w:rFonts w:ascii="Times New Roman" w:hAnsi="Times New Roman" w:cs="Times New Roman"/>
          <w:sz w:val="26"/>
          <w:szCs w:val="26"/>
        </w:rPr>
        <w:t>дчиков, исполнителей) (в случае, если на заявку не было подано ни одной заявки, либо все поданные заявки были отклонены</w:t>
      </w:r>
      <w:r>
        <w:rPr>
          <w:rFonts w:ascii="Times New Roman" w:hAnsi="Times New Roman" w:cs="Times New Roman"/>
          <w:sz w:val="26"/>
          <w:szCs w:val="26"/>
        </w:rPr>
        <w:t>) и направляет их в Управление казначейства, в сроки, предусмотренные графиком документооборота.</w:t>
      </w:r>
    </w:p>
    <w:p w:rsidR="00D46E68" w:rsidRDefault="00D46E68">
      <w:pPr>
        <w:spacing w:after="0"/>
        <w:ind w:firstLine="709"/>
        <w:contextualSpacing/>
        <w:jc w:val="both"/>
        <w:rPr>
          <w:rFonts w:ascii="Times New Roman" w:hAnsi="Times New Roman" w:cs="Times New Roman"/>
          <w:sz w:val="26"/>
          <w:szCs w:val="26"/>
        </w:rPr>
      </w:pP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VII. Учет расчетов по расходам на пенсионное обеспечение.</w:t>
      </w:r>
    </w:p>
    <w:p w:rsidR="00D46E68" w:rsidRDefault="00D46E68">
      <w:pPr>
        <w:spacing w:after="0"/>
        <w:ind w:firstLine="709"/>
        <w:contextualSpacing/>
        <w:jc w:val="both"/>
        <w:rPr>
          <w:rFonts w:ascii="Times New Roman" w:hAnsi="Times New Roman" w:cs="Times New Roman"/>
          <w:sz w:val="26"/>
          <w:szCs w:val="26"/>
        </w:rPr>
      </w:pP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7.1. Бюджетный учет расчетов по расходам на пенсионное обеспечение ведется в разрезе видов выплат в соответствии с Перечнем статей классификации расходов бюджета ПФР с детализацией операций сектора государственного управления.</w:t>
      </w:r>
    </w:p>
    <w:p w:rsidR="00D46E68" w:rsidRDefault="0044621E">
      <w:pPr>
        <w:pStyle w:val="af0"/>
        <w:spacing w:line="276" w:lineRule="auto"/>
        <w:ind w:firstLine="567"/>
        <w:contextualSpacing/>
        <w:rPr>
          <w:szCs w:val="26"/>
        </w:rPr>
      </w:pPr>
      <w:r>
        <w:rPr>
          <w:szCs w:val="26"/>
        </w:rPr>
        <w:t>7.2. Для подтверждения финансирования пенсий, пособий и иных социальных выплат применяется «Реестр на оплату расходов получателей средств бюджета в разрезе КБК» (Приложение № 17-1 к настоящей Учетной политике). Подписывается заместителем управляющего и главным бухгалтером (заместителем главного бухгалтера).</w:t>
      </w:r>
    </w:p>
    <w:p w:rsidR="00D46E68" w:rsidRDefault="0044621E">
      <w:pPr>
        <w:pStyle w:val="30"/>
        <w:tabs>
          <w:tab w:val="left" w:pos="0"/>
        </w:tabs>
        <w:spacing w:line="276" w:lineRule="auto"/>
        <w:ind w:left="0"/>
        <w:contextualSpacing/>
        <w:jc w:val="both"/>
        <w:rPr>
          <w:sz w:val="26"/>
          <w:szCs w:val="26"/>
        </w:rPr>
      </w:pPr>
      <w:r>
        <w:rPr>
          <w:sz w:val="28"/>
          <w:szCs w:val="28"/>
        </w:rPr>
        <w:lastRenderedPageBreak/>
        <w:tab/>
      </w:r>
      <w:r>
        <w:rPr>
          <w:sz w:val="26"/>
          <w:szCs w:val="26"/>
        </w:rPr>
        <w:t>7.3. Для корректировки сумм начисления, фактически доставленных сумм и сумм неоплаты, используются корректировочные ведомости 32, 34, 35 Приложений к Учетной политике ПФР. Структурное подразделение, осуществляющее выплату пенсий и пособий, производит корректировки в ПТК НВП и при необходимости представляет их в управление казначейства для отражения в 1С.</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7.4. </w:t>
      </w:r>
      <w:proofErr w:type="gramStart"/>
      <w:r>
        <w:rPr>
          <w:rFonts w:ascii="Times New Roman" w:hAnsi="Times New Roman" w:cs="Times New Roman"/>
          <w:sz w:val="26"/>
          <w:szCs w:val="26"/>
        </w:rPr>
        <w:t>Основанием для формирования платежных документов на перечисление платежей учреждению почтовой связи для осуществления доставки пенсий, пособий и иных социальных выплат служит График финансирования расходов на выплату пенсий, пособий и иных социальных выплат через АО "Почта России" на соответствующие даты, с учетом прохождения средств, сформированный на основании Реестра доставки пенсий, пособий и иных социальных выплат (приложение № 30 к Учетной политике ПФР</w:t>
      </w:r>
      <w:proofErr w:type="gramEnd"/>
      <w:r>
        <w:rPr>
          <w:rFonts w:ascii="Times New Roman" w:hAnsi="Times New Roman" w:cs="Times New Roman"/>
          <w:sz w:val="26"/>
          <w:szCs w:val="26"/>
        </w:rPr>
        <w:t>) и представленные в течение месяца дополнительные и разовые массивы.</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Перечисление авансовых платежей по основному массиву осуществляется по реестру доставки предыдущего месяца, с последующей корректировкой по графику текущего месяца. Перечисление в текущем месяце осуществляется с учетом остатка средств на конец периода по результатам сверки взаимных расчетов.</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 кодам бюджетной классификации, с которых нет возможности снять сумму неоплаты по выплатам пенсионерам, выплатам наследникам за предыдущий месяц и корректировку между графиками, направляется запрос на возврат учреждению почтовой связи.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не полученная пенсионером пенсия, выплата которой прекращена в связи со смертью пенсионера в текущем месяце, не полученная наследником пенсия, не полученная пенсионером, в связи с переездом в другой регион, 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Отдел кассового исполнения бюджета Управления казначейства на суммы к отзыву со счетов организации почтовой связи формирует «Реестр сумм пенсий, пособий и иных социальных выплат, отозванных со счета доставщика» (приложение 31 к Учетной политике ПФР), который сохраняется к Журналу операций №100.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7.5. Приложение №76 к Учетной политике ПФР «Карточка учета расчетов по исполнению денежных обязательств через третьих лиц» формируется по мере необходимости.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7.6. </w:t>
      </w:r>
      <w:proofErr w:type="gramStart"/>
      <w:r>
        <w:rPr>
          <w:rFonts w:ascii="Times New Roman" w:hAnsi="Times New Roman" w:cs="Times New Roman"/>
          <w:sz w:val="26"/>
          <w:szCs w:val="26"/>
        </w:rPr>
        <w:t>Операции по начислению основного массива пенсий, пособий и иных социальных выплат, в следующем месяце текущего финансового года через АО «Почта России» отражаются в бюджетном учете на счете 1 401 20 200 «Расходы экономического субъекта» в последние дни текущего месяца текущего финансового года на основании соответствующих Расчетных ведомостей по начислению пенсий, пособий и иных социальных выплат (Приложение 32 к Учетной политике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ПФР)</w:t>
      </w:r>
      <w:proofErr w:type="gramEnd"/>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Операции по удержаниям из пенсий, пособий и иных социальных выплат, причитающихся к выплате в следующем месяце текущего финансового года по основным ведомостям через АО «Почта России» проводятся в бюджетном учете в последние дни текущего месяца текущего финансового года на основании соответствующих «Реестров сумм, удержанных по исполнительным документам и прочим основаниям» (Приложение 36 к Учетной политике ПФР). </w:t>
      </w:r>
      <w:proofErr w:type="gramEnd"/>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Операции по начислению основного массива пенсий, пособий и иных социальных выплат, а также по начислению единовременной выплаты средств пенсионных накоплений для выплаты в январе следующего финансового года по основным ведомостям через АО «Почта России» отражаются в бюджетном учете на счете 1 401 50 000 «Расходы будущих периодов» последним днем декабря текущего финансового года на основании соответствующих «Расчетных ведомостей по начислению</w:t>
      </w:r>
      <w:proofErr w:type="gramEnd"/>
      <w:r>
        <w:rPr>
          <w:rFonts w:ascii="Times New Roman" w:hAnsi="Times New Roman" w:cs="Times New Roman"/>
          <w:sz w:val="26"/>
          <w:szCs w:val="26"/>
        </w:rPr>
        <w:t xml:space="preserve"> пенсий, пособий и иных социальных выплат» (Приложение 32 к Учетной политике ПФР). </w:t>
      </w:r>
      <w:proofErr w:type="gramStart"/>
      <w:r>
        <w:rPr>
          <w:rFonts w:ascii="Times New Roman" w:hAnsi="Times New Roman" w:cs="Times New Roman"/>
          <w:sz w:val="26"/>
          <w:szCs w:val="26"/>
        </w:rPr>
        <w:t>Операции по удержаниям из пенсий, пособий и иных социальных выплат, причитающихся к выплате в январе следующего финансового года по основным ведомостям через АО «Почта России» проводятся в бюджетном учете в последние дни декабря текущего финансового года на основании соответствующих Реестров сумм, удержанных по исполнительным документам и прочим основаниям (Приложение 36 к Учетной политике ПФР).</w:t>
      </w:r>
      <w:proofErr w:type="gramEnd"/>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Дата начала финансирования АО «Почта России» в текущем месяце на выплату пенсий, пособий и иных социальных выплат в следующем месяце (включая финансирование в декабре текущего финансового года на январь следующего финансового года) определяется исходя из условий договора о порядке взаимодействия между организацией почтовой связи и территориальным органом ПФР при доставке пенсий, выплачиваемых ПФР.</w:t>
      </w:r>
      <w:proofErr w:type="gramEnd"/>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7.7. При поступлении на лицевой счет ОПФР № 12524030240 от взыскателей возвратов сумм, удержанных из сумм пенсий, пособий и иных социальных выплат в бюджетном учете проводятся следующие бухгалтерские записи:</w:t>
      </w:r>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«Возврат взыскателем сумм, удержанных из пенсий, пособий и иных социальных выплат» </w:t>
      </w:r>
      <w:r>
        <w:rPr>
          <w:rFonts w:ascii="Times New Roman" w:hAnsi="Times New Roman" w:cs="Times New Roman"/>
          <w:sz w:val="26"/>
          <w:szCs w:val="26"/>
          <w:lang w:eastAsia="ar-SA"/>
        </w:rPr>
        <w:t xml:space="preserve">– </w:t>
      </w:r>
      <w:r>
        <w:rPr>
          <w:rFonts w:ascii="Times New Roman" w:hAnsi="Times New Roman" w:cs="Times New Roman"/>
          <w:sz w:val="26"/>
          <w:szCs w:val="26"/>
        </w:rPr>
        <w:t>по дебету счета 1 304 05 000 «Расчеты по платежам из бюджета с финансовым органом» (1 304 05 261, 1 304 05 262, 1 304 05 263, 1 304 05 264) и кредиту счета 1 304 03 000 «Расчеты по удержаниям из выплат п</w:t>
      </w:r>
      <w:r w:rsidR="00EC1B62">
        <w:rPr>
          <w:rFonts w:ascii="Times New Roman" w:hAnsi="Times New Roman" w:cs="Times New Roman"/>
          <w:sz w:val="26"/>
          <w:szCs w:val="26"/>
        </w:rPr>
        <w:t>о оплате труда» (1 304 03</w:t>
      </w:r>
      <w:proofErr w:type="gramEnd"/>
      <w:r w:rsidR="00EC1B62">
        <w:rPr>
          <w:rFonts w:ascii="Times New Roman" w:hAnsi="Times New Roman" w:cs="Times New Roman"/>
          <w:sz w:val="26"/>
          <w:szCs w:val="26"/>
        </w:rPr>
        <w:t> 737).</w:t>
      </w:r>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b/>
          <w:sz w:val="26"/>
          <w:szCs w:val="26"/>
        </w:rPr>
        <w:t>-</w:t>
      </w:r>
      <w:r>
        <w:rPr>
          <w:rFonts w:ascii="Times New Roman" w:hAnsi="Times New Roman" w:cs="Times New Roman"/>
          <w:sz w:val="26"/>
          <w:szCs w:val="26"/>
        </w:rPr>
        <w:t xml:space="preserve"> «Произведен расчет по возвращенным взыскателем суммам, удержанным из пенсий, пособий и иных социальных выплат» - по дебету счета 1 304 03 000 «Расчеты по удержаниям из выплат по оплате труда» (1 304 03 737) и кредиту счета 1 302 00 000 «Расчеты по принятым обязательствам» (1 302 61 837, 1 302 62 837, 1 302 63 837, 1 302 64 837</w:t>
      </w:r>
      <w:proofErr w:type="gramEnd"/>
      <w:r>
        <w:rPr>
          <w:rFonts w:ascii="Times New Roman" w:hAnsi="Times New Roman" w:cs="Times New Roman"/>
          <w:sz w:val="26"/>
          <w:szCs w:val="26"/>
        </w:rPr>
        <w:t>), оформляется Бухгалтерской справкой (код формы по ОКУД 0504833) – (Восстановление задолженности перед пенсионером в случае возврата удержания с последующей выплатой их пенсионеру)</w:t>
      </w:r>
      <w:r w:rsidR="00C92077">
        <w:rPr>
          <w:rFonts w:ascii="Times New Roman" w:hAnsi="Times New Roman" w:cs="Times New Roman"/>
          <w:sz w:val="26"/>
          <w:szCs w:val="26"/>
        </w:rPr>
        <w:t>.</w:t>
      </w:r>
    </w:p>
    <w:p w:rsidR="0004480B" w:rsidRPr="0054067C" w:rsidRDefault="00EE69F2" w:rsidP="0004480B">
      <w:pPr>
        <w:spacing w:after="0"/>
        <w:ind w:firstLine="709"/>
        <w:contextualSpacing/>
        <w:jc w:val="both"/>
        <w:rPr>
          <w:rFonts w:ascii="Times New Roman" w:hAnsi="Times New Roman" w:cs="Times New Roman"/>
          <w:sz w:val="26"/>
          <w:szCs w:val="26"/>
        </w:rPr>
      </w:pPr>
      <w:r w:rsidRPr="005558DB">
        <w:rPr>
          <w:rFonts w:ascii="Times New Roman" w:hAnsi="Times New Roman" w:cs="Times New Roman"/>
          <w:sz w:val="26"/>
          <w:szCs w:val="26"/>
        </w:rPr>
        <w:t xml:space="preserve"> Восстановление задолженности перед пенсионером в случае его смерти</w:t>
      </w:r>
      <w:r w:rsidR="0004480B" w:rsidRPr="005558DB">
        <w:rPr>
          <w:rFonts w:ascii="Times New Roman" w:hAnsi="Times New Roman" w:cs="Times New Roman"/>
          <w:sz w:val="26"/>
          <w:szCs w:val="26"/>
        </w:rPr>
        <w:t xml:space="preserve">, </w:t>
      </w:r>
      <w:r w:rsidR="00EC1B62" w:rsidRPr="005558DB">
        <w:rPr>
          <w:rFonts w:ascii="Times New Roman" w:hAnsi="Times New Roman" w:cs="Times New Roman"/>
          <w:sz w:val="26"/>
          <w:szCs w:val="26"/>
        </w:rPr>
        <w:t xml:space="preserve">когда возврат удержаний из пенсий </w:t>
      </w:r>
      <w:r w:rsidR="0004480B" w:rsidRPr="005558DB">
        <w:rPr>
          <w:rFonts w:ascii="Times New Roman" w:hAnsi="Times New Roman" w:cs="Times New Roman"/>
          <w:sz w:val="26"/>
          <w:szCs w:val="26"/>
        </w:rPr>
        <w:t>не по</w:t>
      </w:r>
      <w:r w:rsidR="00EC1B62" w:rsidRPr="005558DB">
        <w:rPr>
          <w:rFonts w:ascii="Times New Roman" w:hAnsi="Times New Roman" w:cs="Times New Roman"/>
          <w:sz w:val="26"/>
          <w:szCs w:val="26"/>
        </w:rPr>
        <w:t xml:space="preserve">длежит </w:t>
      </w:r>
      <w:r w:rsidR="0004480B" w:rsidRPr="005558DB">
        <w:rPr>
          <w:rFonts w:ascii="Times New Roman" w:hAnsi="Times New Roman" w:cs="Times New Roman"/>
          <w:sz w:val="26"/>
          <w:szCs w:val="26"/>
        </w:rPr>
        <w:t>доплате наследнику</w:t>
      </w:r>
      <w:r w:rsidR="005558DB" w:rsidRPr="005558DB">
        <w:rPr>
          <w:rFonts w:ascii="Times New Roman" w:hAnsi="Times New Roman" w:cs="Times New Roman"/>
          <w:sz w:val="26"/>
          <w:szCs w:val="26"/>
        </w:rPr>
        <w:t xml:space="preserve">. </w:t>
      </w:r>
      <w:proofErr w:type="gramStart"/>
      <w:r w:rsidR="0004480B" w:rsidRPr="005558DB">
        <w:rPr>
          <w:rFonts w:ascii="Times New Roman" w:hAnsi="Times New Roman" w:cs="Times New Roman"/>
          <w:sz w:val="26"/>
          <w:szCs w:val="26"/>
        </w:rPr>
        <w:t xml:space="preserve">Произведен расчет по возвращенным взыскателем суммам, удержанным из пенсий, пособий и иных </w:t>
      </w:r>
      <w:r w:rsidR="0004480B" w:rsidRPr="005558DB">
        <w:rPr>
          <w:rFonts w:ascii="Times New Roman" w:hAnsi="Times New Roman" w:cs="Times New Roman"/>
          <w:sz w:val="26"/>
          <w:szCs w:val="26"/>
        </w:rPr>
        <w:lastRenderedPageBreak/>
        <w:t xml:space="preserve">социальных выплат </w:t>
      </w:r>
      <w:r w:rsidR="005558DB" w:rsidRPr="005558DB">
        <w:rPr>
          <w:rFonts w:ascii="Times New Roman" w:hAnsi="Times New Roman" w:cs="Times New Roman"/>
          <w:sz w:val="26"/>
          <w:szCs w:val="26"/>
        </w:rPr>
        <w:t>и</w:t>
      </w:r>
      <w:r w:rsidR="0004480B" w:rsidRPr="005558DB">
        <w:rPr>
          <w:rFonts w:ascii="Times New Roman" w:hAnsi="Times New Roman" w:cs="Times New Roman"/>
          <w:sz w:val="26"/>
          <w:szCs w:val="26"/>
        </w:rPr>
        <w:t xml:space="preserve"> методом «красное </w:t>
      </w:r>
      <w:proofErr w:type="spellStart"/>
      <w:r w:rsidR="0004480B" w:rsidRPr="005558DB">
        <w:rPr>
          <w:rFonts w:ascii="Times New Roman" w:hAnsi="Times New Roman" w:cs="Times New Roman"/>
          <w:sz w:val="26"/>
          <w:szCs w:val="26"/>
        </w:rPr>
        <w:t>сторно</w:t>
      </w:r>
      <w:proofErr w:type="spellEnd"/>
      <w:r w:rsidR="0004480B" w:rsidRPr="005558DB">
        <w:rPr>
          <w:rFonts w:ascii="Times New Roman" w:hAnsi="Times New Roman" w:cs="Times New Roman"/>
          <w:sz w:val="26"/>
          <w:szCs w:val="26"/>
        </w:rPr>
        <w:t>» по дебету счета 1 401 20</w:t>
      </w:r>
      <w:r w:rsidR="00D41028" w:rsidRPr="005558DB">
        <w:rPr>
          <w:rFonts w:ascii="Times New Roman" w:hAnsi="Times New Roman" w:cs="Times New Roman"/>
          <w:sz w:val="26"/>
          <w:szCs w:val="26"/>
        </w:rPr>
        <w:t> </w:t>
      </w:r>
      <w:r w:rsidR="0004480B" w:rsidRPr="005558DB">
        <w:rPr>
          <w:rFonts w:ascii="Times New Roman" w:hAnsi="Times New Roman" w:cs="Times New Roman"/>
          <w:sz w:val="26"/>
          <w:szCs w:val="26"/>
        </w:rPr>
        <w:t>000</w:t>
      </w:r>
      <w:r w:rsidR="00D41028" w:rsidRPr="005558DB">
        <w:rPr>
          <w:rFonts w:ascii="Times New Roman" w:hAnsi="Times New Roman" w:cs="Times New Roman"/>
          <w:sz w:val="26"/>
          <w:szCs w:val="26"/>
        </w:rPr>
        <w:t xml:space="preserve"> «Расходы текущего финансового года»</w:t>
      </w:r>
      <w:r w:rsidR="0004480B" w:rsidRPr="005558DB">
        <w:rPr>
          <w:rFonts w:ascii="Times New Roman" w:hAnsi="Times New Roman" w:cs="Times New Roman"/>
          <w:sz w:val="26"/>
          <w:szCs w:val="26"/>
        </w:rPr>
        <w:t xml:space="preserve"> и кредиту счета 1 302 00 000 «Расчеты по принятым обязательствам» (1 302 61 837, 1 302 62 837, 1 302 63 837, 1 302 64 837), оформляется </w:t>
      </w:r>
      <w:r w:rsidR="000E1D9A">
        <w:rPr>
          <w:rFonts w:ascii="Times New Roman" w:hAnsi="Times New Roman" w:cs="Times New Roman"/>
          <w:sz w:val="26"/>
          <w:szCs w:val="26"/>
        </w:rPr>
        <w:t>корректировочной в</w:t>
      </w:r>
      <w:r w:rsidR="0004480B" w:rsidRPr="005558DB">
        <w:rPr>
          <w:rFonts w:ascii="Times New Roman" w:hAnsi="Times New Roman" w:cs="Times New Roman"/>
          <w:sz w:val="26"/>
          <w:szCs w:val="26"/>
        </w:rPr>
        <w:t>едомостью начисления</w:t>
      </w:r>
      <w:proofErr w:type="gramEnd"/>
      <w:r w:rsidR="0004480B" w:rsidRPr="005558DB">
        <w:rPr>
          <w:rFonts w:ascii="Times New Roman" w:hAnsi="Times New Roman" w:cs="Times New Roman"/>
          <w:sz w:val="26"/>
          <w:szCs w:val="26"/>
        </w:rPr>
        <w:t xml:space="preserve"> </w:t>
      </w:r>
      <w:r w:rsidR="00D41028" w:rsidRPr="005558DB">
        <w:rPr>
          <w:rFonts w:ascii="Times New Roman" w:hAnsi="Times New Roman" w:cs="Times New Roman"/>
          <w:sz w:val="26"/>
          <w:szCs w:val="26"/>
        </w:rPr>
        <w:t>(</w:t>
      </w:r>
      <w:proofErr w:type="gramStart"/>
      <w:r w:rsidR="00D41028" w:rsidRPr="005558DB">
        <w:rPr>
          <w:rFonts w:ascii="Times New Roman" w:hAnsi="Times New Roman" w:cs="Times New Roman"/>
          <w:sz w:val="26"/>
          <w:szCs w:val="26"/>
        </w:rPr>
        <w:t xml:space="preserve">Приложение 32 к Учетной политике ПФР) </w:t>
      </w:r>
      <w:r w:rsidR="0004480B" w:rsidRPr="005558DB">
        <w:rPr>
          <w:rFonts w:ascii="Times New Roman" w:hAnsi="Times New Roman" w:cs="Times New Roman"/>
          <w:sz w:val="26"/>
          <w:szCs w:val="26"/>
        </w:rPr>
        <w:t>для сторнирования направленных</w:t>
      </w:r>
      <w:r w:rsidR="00D41028" w:rsidRPr="005558DB">
        <w:rPr>
          <w:rFonts w:ascii="Times New Roman" w:hAnsi="Times New Roman" w:cs="Times New Roman"/>
          <w:sz w:val="26"/>
          <w:szCs w:val="26"/>
        </w:rPr>
        <w:t xml:space="preserve"> сумм</w:t>
      </w:r>
      <w:r w:rsidR="0004480B" w:rsidRPr="005558DB">
        <w:rPr>
          <w:rFonts w:ascii="Times New Roman" w:hAnsi="Times New Roman" w:cs="Times New Roman"/>
          <w:sz w:val="26"/>
          <w:szCs w:val="26"/>
        </w:rPr>
        <w:t>;</w:t>
      </w:r>
      <w:proofErr w:type="gramEnd"/>
    </w:p>
    <w:p w:rsidR="00D46E68" w:rsidRDefault="00EC1B62">
      <w:pPr>
        <w:spacing w:after="0"/>
        <w:ind w:firstLine="709"/>
        <w:contextualSpacing/>
        <w:jc w:val="both"/>
        <w:rPr>
          <w:sz w:val="26"/>
          <w:szCs w:val="26"/>
        </w:rPr>
      </w:pPr>
      <w:r>
        <w:rPr>
          <w:rFonts w:ascii="Times New Roman" w:hAnsi="Times New Roman" w:cs="Times New Roman"/>
          <w:sz w:val="26"/>
          <w:szCs w:val="26"/>
        </w:rPr>
        <w:t xml:space="preserve"> </w:t>
      </w:r>
      <w:proofErr w:type="gramStart"/>
      <w:r w:rsidR="009B34EA">
        <w:rPr>
          <w:rFonts w:ascii="Times New Roman" w:hAnsi="Times New Roman" w:cs="Times New Roman"/>
          <w:sz w:val="26"/>
          <w:szCs w:val="26"/>
        </w:rPr>
        <w:t xml:space="preserve">- </w:t>
      </w:r>
      <w:r w:rsidR="0044621E">
        <w:rPr>
          <w:rFonts w:ascii="Times New Roman" w:hAnsi="Times New Roman" w:cs="Times New Roman"/>
          <w:sz w:val="26"/>
          <w:szCs w:val="26"/>
        </w:rPr>
        <w:t>Восстановление задолженности перед пенсионером в случае его смерти с последующей выплатой удержаний наследнику -</w:t>
      </w:r>
      <w:r w:rsidR="0044621E">
        <w:rPr>
          <w:sz w:val="26"/>
          <w:szCs w:val="26"/>
        </w:rPr>
        <w:t xml:space="preserve"> </w:t>
      </w:r>
      <w:r w:rsidR="0044621E">
        <w:rPr>
          <w:rFonts w:ascii="Times New Roman" w:hAnsi="Times New Roman" w:cs="Times New Roman"/>
          <w:sz w:val="26"/>
          <w:szCs w:val="26"/>
        </w:rPr>
        <w:t>по дебету счета 1 304 03 000 «Расчеты по удержаниям из выплат по оплате труда» (1 304 03 737) и кредиту счета 1 302 00 000 «Расчеты по принятым обязательствам» (1 302 61 837, 1 302 62 837, 1 302 63 837, 1 302 64 837,</w:t>
      </w:r>
      <w:proofErr w:type="gramEnd"/>
    </w:p>
    <w:p w:rsidR="00D46E68" w:rsidRDefault="0044621E" w:rsidP="007F05F7">
      <w:pPr>
        <w:spacing w:after="0"/>
        <w:jc w:val="both"/>
        <w:rPr>
          <w:sz w:val="26"/>
          <w:szCs w:val="26"/>
        </w:rPr>
      </w:pPr>
      <w:r>
        <w:rPr>
          <w:rFonts w:ascii="Times New Roman" w:hAnsi="Times New Roman" w:cs="Times New Roman"/>
          <w:sz w:val="26"/>
          <w:szCs w:val="26"/>
        </w:rPr>
        <w:t>Начисление доходов по суммам прекращенных выплат</w:t>
      </w:r>
      <w:r>
        <w:rPr>
          <w:sz w:val="26"/>
          <w:szCs w:val="26"/>
        </w:rPr>
        <w:t xml:space="preserve"> - </w:t>
      </w:r>
      <w:r>
        <w:rPr>
          <w:rFonts w:ascii="Times New Roman" w:hAnsi="Times New Roman" w:cs="Times New Roman"/>
          <w:sz w:val="26"/>
          <w:szCs w:val="26"/>
        </w:rPr>
        <w:t>по дебету счета 1 302 00 000 «Расчеты по принятым обязательствам» (1 302 61 837, 1 302 62 837, 1 302 63 837, 1 302 64 837) и кредиту счета 1 401 10 173 «Доходы текущего финансового года»,</w:t>
      </w:r>
      <w:r>
        <w:rPr>
          <w:sz w:val="26"/>
          <w:szCs w:val="26"/>
        </w:rPr>
        <w:t xml:space="preserve">  </w:t>
      </w:r>
      <w:r>
        <w:rPr>
          <w:rFonts w:ascii="Times New Roman" w:hAnsi="Times New Roman" w:cs="Times New Roman"/>
          <w:sz w:val="26"/>
          <w:szCs w:val="26"/>
        </w:rPr>
        <w:t>оформляется Бухгалтерской справкой (код формы по ОКУД 0504833).</w:t>
      </w:r>
      <w:r w:rsidR="007F05F7">
        <w:rPr>
          <w:rFonts w:ascii="Times New Roman" w:hAnsi="Times New Roman" w:cs="Times New Roman"/>
          <w:sz w:val="26"/>
          <w:szCs w:val="26"/>
        </w:rPr>
        <w:t xml:space="preserve"> </w:t>
      </w:r>
      <w:proofErr w:type="gramStart"/>
      <w:r w:rsidR="007F05F7">
        <w:rPr>
          <w:rFonts w:ascii="Times New Roman" w:hAnsi="Times New Roman" w:cs="Times New Roman"/>
          <w:sz w:val="26"/>
          <w:szCs w:val="26"/>
        </w:rPr>
        <w:t>Одновременно сумма недополученных пенсий, пособий и иных социальных выплат принимается к  забалансовому учет</w:t>
      </w:r>
      <w:r w:rsidR="009B34EA">
        <w:rPr>
          <w:rFonts w:ascii="Times New Roman" w:hAnsi="Times New Roman" w:cs="Times New Roman"/>
          <w:sz w:val="26"/>
          <w:szCs w:val="26"/>
        </w:rPr>
        <w:t>у</w:t>
      </w:r>
      <w:r w:rsidR="007F05F7">
        <w:rPr>
          <w:rFonts w:ascii="Times New Roman" w:hAnsi="Times New Roman" w:cs="Times New Roman"/>
          <w:sz w:val="26"/>
          <w:szCs w:val="26"/>
        </w:rPr>
        <w:t xml:space="preserve"> по дебету счета </w:t>
      </w:r>
      <w:r w:rsidR="007F05F7" w:rsidRPr="007F05F7">
        <w:rPr>
          <w:rFonts w:ascii="Times New Roman" w:hAnsi="Times New Roman" w:cs="Times New Roman"/>
          <w:sz w:val="26"/>
          <w:szCs w:val="26"/>
        </w:rPr>
        <w:t>20</w:t>
      </w:r>
      <w:r w:rsidR="009B34EA">
        <w:rPr>
          <w:rFonts w:ascii="Times New Roman" w:hAnsi="Times New Roman" w:cs="Times New Roman"/>
          <w:sz w:val="26"/>
          <w:szCs w:val="26"/>
        </w:rPr>
        <w:t xml:space="preserve"> «</w:t>
      </w:r>
      <w:r w:rsidR="009B34EA" w:rsidRPr="009B34EA">
        <w:rPr>
          <w:rFonts w:ascii="Times New Roman" w:hAnsi="Times New Roman" w:cs="Times New Roman"/>
          <w:sz w:val="26"/>
          <w:szCs w:val="26"/>
        </w:rPr>
        <w:t>Задолженность, невостребованная кредиторами</w:t>
      </w:r>
      <w:r w:rsidR="009B34EA">
        <w:rPr>
          <w:rFonts w:ascii="Times New Roman" w:hAnsi="Times New Roman" w:cs="Times New Roman"/>
          <w:sz w:val="26"/>
          <w:szCs w:val="26"/>
        </w:rPr>
        <w:t>»</w:t>
      </w:r>
      <w:r w:rsidR="007F05F7" w:rsidRPr="007F05F7">
        <w:rPr>
          <w:rFonts w:ascii="Times New Roman" w:hAnsi="Times New Roman" w:cs="Times New Roman"/>
          <w:sz w:val="26"/>
          <w:szCs w:val="26"/>
        </w:rPr>
        <w:t xml:space="preserve"> (Ведомость неполученных сумм пенсий, пособий и иных социальных выплат (графа 6 приложения 69 к Учетной политике ПФР)</w:t>
      </w:r>
      <w:r w:rsidR="00BD746B">
        <w:rPr>
          <w:rFonts w:ascii="Times New Roman" w:hAnsi="Times New Roman" w:cs="Times New Roman"/>
          <w:sz w:val="26"/>
          <w:szCs w:val="26"/>
        </w:rPr>
        <w:t>.</w:t>
      </w:r>
      <w:proofErr w:type="gramEnd"/>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Приложение 63 «Реестр возвратов сумм, удержанных из пенсий, пособий и иных социальных выплат» применяется по мере реализации и технической готовности ПТК НВП и 1С «Исполнение бюджета».</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Для повторного перечисления взыскателям удержаний из пенсий, после уточнения банковских реквизитов, Управление выплаты пенсий и социальных выплат формирует и представляет в ОКИБ Управления казначейства дополнительный р</w:t>
      </w:r>
      <w:r>
        <w:rPr>
          <w:rFonts w:ascii="Times New Roman" w:hAnsi="Times New Roman" w:cs="Times New Roman"/>
          <w:sz w:val="26"/>
          <w:szCs w:val="26"/>
        </w:rPr>
        <w:t xml:space="preserve">еестр сумм, удержанных по исполнительным документам и прочим основаниям, по форме согласно приложению 36 к Учетной политике ПФР или письмо на создание ведомости 36 в </w:t>
      </w:r>
      <w:r>
        <w:rPr>
          <w:rFonts w:ascii="Times New Roman" w:hAnsi="Times New Roman" w:cs="Times New Roman"/>
          <w:sz w:val="26"/>
          <w:szCs w:val="26"/>
          <w:lang w:eastAsia="ar-SA"/>
        </w:rPr>
        <w:t xml:space="preserve">программном комплексе 1С: ИББУ </w:t>
      </w:r>
      <w:r>
        <w:rPr>
          <w:rFonts w:ascii="Times New Roman" w:hAnsi="Times New Roman" w:cs="Times New Roman"/>
          <w:sz w:val="26"/>
          <w:szCs w:val="26"/>
        </w:rPr>
        <w:t>с указанием реквизитов для повторного перечисления.</w:t>
      </w:r>
    </w:p>
    <w:p w:rsidR="00D46E68" w:rsidRDefault="0044621E">
      <w:pPr>
        <w:spacing w:after="0"/>
        <w:ind w:firstLine="709"/>
        <w:contextualSpacing/>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Удержанные суммы в Расчетной ведомости по начислению пенсий, пособий и иных социальных выплат – произведенные расчеты по удержаниям (исполнительным листам, прочим основаниям, плата за стационарное обслуживание) проводятся с учетом перехода с контрагента «все пенсионеры» </w:t>
      </w:r>
      <w:proofErr w:type="gramStart"/>
      <w:r>
        <w:rPr>
          <w:rFonts w:ascii="Times New Roman" w:hAnsi="Times New Roman" w:cs="Times New Roman"/>
          <w:sz w:val="26"/>
          <w:szCs w:val="26"/>
          <w:lang w:eastAsia="ar-SA"/>
        </w:rPr>
        <w:t>на</w:t>
      </w:r>
      <w:proofErr w:type="gramEnd"/>
      <w:r>
        <w:rPr>
          <w:rFonts w:ascii="Times New Roman" w:hAnsi="Times New Roman" w:cs="Times New Roman"/>
          <w:sz w:val="26"/>
          <w:szCs w:val="26"/>
          <w:lang w:eastAsia="ar-SA"/>
        </w:rPr>
        <w:t xml:space="preserve"> </w:t>
      </w:r>
      <w:proofErr w:type="gramStart"/>
      <w:r>
        <w:rPr>
          <w:rFonts w:ascii="Times New Roman" w:hAnsi="Times New Roman" w:cs="Times New Roman"/>
          <w:sz w:val="26"/>
          <w:szCs w:val="26"/>
          <w:lang w:eastAsia="ar-SA"/>
        </w:rPr>
        <w:t>контрагент</w:t>
      </w:r>
      <w:proofErr w:type="gramEnd"/>
      <w:r>
        <w:rPr>
          <w:rFonts w:ascii="Times New Roman" w:hAnsi="Times New Roman" w:cs="Times New Roman"/>
          <w:sz w:val="26"/>
          <w:szCs w:val="26"/>
          <w:lang w:eastAsia="ar-SA"/>
        </w:rPr>
        <w:t xml:space="preserve"> «пенсионеры и иные получатели пособий и социальных выплат доставщика». </w:t>
      </w:r>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В случае, когда возврат удержаний из пенсий подлежит выплате пенсионерам (получателям пособий и иных социальных выплат), он отражается в графе 12 «Возврат суммы, неполученной взыскателем» Расчетной ведомости по начислению пенсий, пособий и иных социальных выплат по форме согласно приложению 32 к Учетной политике ПФР с учетом перехода с контрагента «пенсионеры и иные получатели пособий и социальных выплат доставщика» на контрагент</w:t>
      </w:r>
      <w:proofErr w:type="gramEnd"/>
      <w:r>
        <w:rPr>
          <w:rFonts w:ascii="Times New Roman" w:hAnsi="Times New Roman" w:cs="Times New Roman"/>
          <w:sz w:val="26"/>
          <w:szCs w:val="26"/>
        </w:rPr>
        <w:t xml:space="preserve"> «все пенсионеры».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Для учета возвратов удержанных сумм пенсий, пособий и иных социальных выплат применяется расшифровки для исключения удержаний (в случае смерти, </w:t>
      </w:r>
      <w:r>
        <w:rPr>
          <w:rFonts w:ascii="Times New Roman" w:hAnsi="Times New Roman" w:cs="Times New Roman"/>
          <w:sz w:val="26"/>
          <w:szCs w:val="26"/>
        </w:rPr>
        <w:lastRenderedPageBreak/>
        <w:t xml:space="preserve">отзыва исполнительного листа, выбытия и т.д.) и на доплаты по удержаниям (в случае повторного перечисления, при уточнении реквизитов).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Уточнение отклонений по расчетным ведомостям по начислению пенсий в части удержаний осуществляется на основании дополнительных документов: Расшифровка корректировки к графе 5 «Удержано из выплат наследникам»</w:t>
      </w:r>
      <w:r>
        <w:rPr>
          <w:sz w:val="26"/>
          <w:szCs w:val="26"/>
        </w:rPr>
        <w:t xml:space="preserve"> </w:t>
      </w:r>
      <w:r>
        <w:rPr>
          <w:rFonts w:ascii="Times New Roman" w:hAnsi="Times New Roman" w:cs="Times New Roman"/>
          <w:sz w:val="26"/>
          <w:szCs w:val="26"/>
        </w:rPr>
        <w:t>(Приложение № 5-1 к настоящей Учетной политике), Расшифровка корректировки к графе 8 «Удержано по исполнительным листам» (Приложение № 6-1 к настоящей Учетной политике) и Расшифровка корректировки к графе 11 «Сумма платы за стационарное обслуживание к перечислению» (Приложение № 7-1 к настоящей Учетной политике).</w:t>
      </w:r>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При поступлении на счет Отделения сумм, направленных отделами судебных приставов УФССП возвратов в отношении должников, не являющимися получателями пенсии, а также должников – пенсионеров, по которым нет возможности идентифицировать возврат по причине некорректного заполнения в назначении платежа ФИО должника, номера исполнительного производства, либо номера и даты платежного поручения, на основании которого осуществлен возврат денежных средств, ОКИБ управления казначейства  на основании письма</w:t>
      </w:r>
      <w:proofErr w:type="gramEnd"/>
      <w:r>
        <w:rPr>
          <w:rFonts w:ascii="Times New Roman" w:hAnsi="Times New Roman" w:cs="Times New Roman"/>
          <w:sz w:val="26"/>
          <w:szCs w:val="26"/>
        </w:rPr>
        <w:t xml:space="preserve"> управления выплаты пенсий и социальных выплат производит возврат сумм в ССП.</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7.8.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по новому месту жительства.</w:t>
      </w:r>
    </w:p>
    <w:p w:rsidR="00D46E68" w:rsidRDefault="0044621E">
      <w:pPr>
        <w:spacing w:after="0"/>
        <w:ind w:firstLine="709"/>
        <w:contextualSpacing/>
        <w:jc w:val="both"/>
        <w:rPr>
          <w:rFonts w:ascii="Times New Roman" w:hAnsi="Times New Roman" w:cs="Times New Roman"/>
          <w:sz w:val="26"/>
          <w:szCs w:val="26"/>
        </w:rPr>
      </w:pPr>
      <w:proofErr w:type="gramStart"/>
      <w:r>
        <w:rPr>
          <w:rFonts w:ascii="Times New Roman" w:hAnsi="Times New Roman" w:cs="Times New Roman"/>
          <w:bCs/>
          <w:iCs/>
          <w:sz w:val="26"/>
          <w:szCs w:val="26"/>
        </w:rPr>
        <w:t>Управление по выплате пенсий и социальных выплат</w:t>
      </w:r>
      <w:r>
        <w:rPr>
          <w:rFonts w:ascii="Times New Roman" w:hAnsi="Times New Roman" w:cs="Times New Roman"/>
          <w:sz w:val="26"/>
          <w:szCs w:val="26"/>
        </w:rPr>
        <w:t xml:space="preserve"> в районе по прежнему месту жительства пенсионера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из одного района в другой район Омской области, формируется Реестр сумм пенсий, пособий и иных социальных выплат, не полученных пенсионером в связи с переездом в</w:t>
      </w:r>
      <w:proofErr w:type="gramEnd"/>
      <w:r>
        <w:rPr>
          <w:rFonts w:ascii="Times New Roman" w:hAnsi="Times New Roman" w:cs="Times New Roman"/>
          <w:sz w:val="26"/>
          <w:szCs w:val="26"/>
        </w:rPr>
        <w:t xml:space="preserve"> другой регион (приложение № 57 к Учетной политике ПФР) и представляется в Управление казначейства.</w:t>
      </w:r>
      <w:r>
        <w:rPr>
          <w:rFonts w:ascii="Times New Roman" w:hAnsi="Times New Roman" w:cs="Times New Roman"/>
          <w:sz w:val="26"/>
          <w:szCs w:val="26"/>
        </w:rPr>
        <w:tab/>
      </w:r>
      <w:r>
        <w:rPr>
          <w:rFonts w:ascii="Times New Roman" w:hAnsi="Times New Roman" w:cs="Times New Roman"/>
          <w:sz w:val="26"/>
          <w:szCs w:val="26"/>
        </w:rPr>
        <w:tab/>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Приложение 57 Реестр сумм пенсий, пособий и иных социальных выплат, не полученных пенсионером в связи с переездом в другой регион и Приложение 48 Сводный реестр сумм, к Учетной политике ПФР, используются и при переезде в другой район.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основании полученного Реестра сумм пенсий, пособий и иных социальных выплат, не полученных пенсионером в связи с переездом в другой район, регион Управление казначейства в бюджетном учете производит бухгалтерские записи по снятию с начисления сумм пенсий, пособий и иных социальных выплат способом «Красное </w:t>
      </w:r>
      <w:proofErr w:type="spellStart"/>
      <w:r>
        <w:rPr>
          <w:rFonts w:ascii="Times New Roman" w:hAnsi="Times New Roman" w:cs="Times New Roman"/>
          <w:sz w:val="26"/>
          <w:szCs w:val="26"/>
        </w:rPr>
        <w:t>сторно</w:t>
      </w:r>
      <w:proofErr w:type="spellEnd"/>
      <w:r>
        <w:rPr>
          <w:rFonts w:ascii="Times New Roman" w:hAnsi="Times New Roman" w:cs="Times New Roman"/>
          <w:sz w:val="26"/>
          <w:szCs w:val="26"/>
        </w:rPr>
        <w:t>» и сторнированием денежных обязательств.</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основании Расчетной ведомости по начислению пенсий, пособий и иных социальных выплат приложения № 32 к Учетной политике ПФР, полученной от Управления по выплате пенсий и социальных выплат по новому месту жительства </w:t>
      </w:r>
      <w:r>
        <w:rPr>
          <w:rFonts w:ascii="Times New Roman" w:hAnsi="Times New Roman" w:cs="Times New Roman"/>
          <w:sz w:val="26"/>
          <w:szCs w:val="26"/>
        </w:rPr>
        <w:lastRenderedPageBreak/>
        <w:t>пенсионера, Управление казначейства отражает в бюджетном учете сумму, неполученную им по прежнему месту жительства.</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Приложение 57 и 34 к Учетной политике ПФР при наличии нулевых показателях не загружается в 1С «Исполнение бюджета».</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7.9. Регистрация принятых к учету расчетных ведомостей и реестров ведется в Журнале регистрации (Приложение 45 к Учетной политике ПФР). Для контроля начисленных, доставленных, удержанных сумм пенсий, пособий и иных социальных выплат применяются Сводные реестры расчетных ведомостей. </w:t>
      </w:r>
    </w:p>
    <w:p w:rsidR="00D46E68" w:rsidRDefault="0044621E">
      <w:pPr>
        <w:spacing w:after="0"/>
        <w:ind w:firstLine="709"/>
        <w:contextualSpacing/>
        <w:jc w:val="both"/>
        <w:rPr>
          <w:rFonts w:ascii="Times New Roman" w:hAnsi="Times New Roman" w:cs="Times New Roman"/>
          <w:color w:val="FF0000"/>
          <w:sz w:val="26"/>
          <w:szCs w:val="26"/>
        </w:rPr>
      </w:pPr>
      <w:r>
        <w:rPr>
          <w:rFonts w:ascii="Times New Roman" w:hAnsi="Times New Roman" w:cs="Times New Roman"/>
          <w:sz w:val="26"/>
          <w:szCs w:val="26"/>
        </w:rPr>
        <w:t>7.10. Карточка учета средств и расчетов по забалансовому счету 20 «Задолженность, не востребованная кредиторами» в части задолженности по выплате пенсий, пособий и иных социальных выплат формируется и</w:t>
      </w:r>
      <w:r>
        <w:rPr>
          <w:rFonts w:ascii="Times New Roman" w:hAnsi="Times New Roman" w:cs="Times New Roman"/>
          <w:color w:val="000000" w:themeColor="text1"/>
          <w:sz w:val="26"/>
          <w:szCs w:val="26"/>
        </w:rPr>
        <w:t xml:space="preserve"> распечатывается при необходимости.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7.11. Получатель бюджетных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инимает к учету и сторнирует денежные обязательства на основании документов, указанных в Перечне документов для принятия и сторнирования денежных обязательств получателем бюджетных средств - приложение 17 к Учетной политике ПФР.</w:t>
      </w:r>
    </w:p>
    <w:p w:rsidR="00D46E68" w:rsidRDefault="0044621E">
      <w:pPr>
        <w:spacing w:after="0"/>
        <w:ind w:firstLine="709"/>
        <w:contextualSpacing/>
        <w:jc w:val="both"/>
        <w:rPr>
          <w:rFonts w:ascii="Times New Roman" w:hAnsi="Times New Roman" w:cs="Times New Roman"/>
          <w:color w:val="FF0000"/>
          <w:sz w:val="26"/>
          <w:szCs w:val="26"/>
        </w:rPr>
      </w:pPr>
      <w:r>
        <w:rPr>
          <w:rFonts w:ascii="Times New Roman" w:hAnsi="Times New Roman" w:cs="Times New Roman"/>
          <w:sz w:val="26"/>
          <w:szCs w:val="26"/>
        </w:rPr>
        <w:t xml:space="preserve"> Журнал регистрации обязательств (код формы по ОКУД 0504064) в части денежных обязательств по расходам на выплату пенсий, пособий и иных социальных выплат формируется и </w:t>
      </w:r>
      <w:r>
        <w:rPr>
          <w:rFonts w:ascii="Times New Roman" w:hAnsi="Times New Roman" w:cs="Times New Roman"/>
          <w:color w:val="000000" w:themeColor="text1"/>
          <w:sz w:val="26"/>
          <w:szCs w:val="26"/>
        </w:rPr>
        <w:t xml:space="preserve">распечатывается при необходимости. </w:t>
      </w:r>
    </w:p>
    <w:p w:rsidR="00D46E68" w:rsidRDefault="0044621E">
      <w:pPr>
        <w:pStyle w:val="af4"/>
        <w:shd w:val="clear" w:color="auto" w:fill="FFFFFF"/>
        <w:spacing w:line="276" w:lineRule="auto"/>
        <w:ind w:firstLine="709"/>
        <w:contextualSpacing/>
        <w:jc w:val="both"/>
        <w:rPr>
          <w:sz w:val="26"/>
          <w:szCs w:val="26"/>
        </w:rPr>
      </w:pPr>
      <w:r>
        <w:rPr>
          <w:sz w:val="26"/>
          <w:szCs w:val="26"/>
        </w:rPr>
        <w:t>Реестр сумм неисполненных принятых обязательств, применяется в редакции приложения №77-1 к Учетной политике ОПФР.</w:t>
      </w:r>
    </w:p>
    <w:p w:rsidR="00D46E68" w:rsidRDefault="0044621E">
      <w:pPr>
        <w:spacing w:after="0"/>
        <w:ind w:firstLine="709"/>
        <w:contextualSpacing/>
        <w:jc w:val="both"/>
        <w:rPr>
          <w:rFonts w:ascii="Times New Roman" w:hAnsi="Times New Roman"/>
          <w:sz w:val="26"/>
          <w:szCs w:val="26"/>
        </w:rPr>
      </w:pPr>
      <w:r>
        <w:rPr>
          <w:rFonts w:ascii="Times New Roman" w:hAnsi="Times New Roman" w:cs="Times New Roman"/>
          <w:sz w:val="26"/>
          <w:szCs w:val="26"/>
        </w:rPr>
        <w:t xml:space="preserve">7.12. </w:t>
      </w:r>
      <w:r>
        <w:rPr>
          <w:rFonts w:ascii="Times New Roman" w:hAnsi="Times New Roman"/>
          <w:sz w:val="26"/>
          <w:szCs w:val="26"/>
        </w:rPr>
        <w:t xml:space="preserve">Учет операций по перечислению средств (части средств) материнского (семейного) капитала. </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 xml:space="preserve">Для отражения операций по начислению средств МСК, подлежащих выплате, Управление выплаты пенсий и социальных выплат формирует Расчетные ведомости начисления средств (части средств) материнского (семейного) капитала (приложение 56 к Учетной политике ПФР) на основании данных Сводного перечня решений о перечислении средств (части средств) материнского (семейного) капитала. </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Расчетная ведомость начисления средств (части средств) материнского (семейного) капитала подписывается руководителем и передается в электронном виде в Управление казначейства для загрузки в программный комплекс 1С</w:t>
      </w:r>
      <w:proofErr w:type="gramStart"/>
      <w:r>
        <w:rPr>
          <w:rFonts w:ascii="Times New Roman" w:hAnsi="Times New Roman"/>
          <w:sz w:val="26"/>
          <w:szCs w:val="26"/>
        </w:rPr>
        <w:t>:«</w:t>
      </w:r>
      <w:proofErr w:type="gramEnd"/>
      <w:r>
        <w:rPr>
          <w:rFonts w:ascii="Times New Roman" w:hAnsi="Times New Roman"/>
          <w:sz w:val="26"/>
          <w:szCs w:val="26"/>
        </w:rPr>
        <w:t>Исполнение бюджета» с представлением служебной записки на перечисление с учетом сроков.</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 xml:space="preserve"> Выплата средств (части средств) материнского (семейного) капитала по всем направлениям, осуществляется ОПФР в течение 5 рабочих дней со дня принятия решения об удовлетворении заявления о распоряжении средствами (частью средств) материнского (семейного) капитала. </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Выплата средств материнского (семейного) капитала осуществляется на счета, открытые в кредитных организациях, реквизиты которых указаны в заявлении о распоряжении (приложении к заявлению).</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 xml:space="preserve"> Расчетная ведомость формируется отдельно по каждому направлению использования средств (части средств) материнского (семейного) капитала и отдельно по каждой кредитной или иной организации. </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lastRenderedPageBreak/>
        <w:t xml:space="preserve"> На основании Расчетных ведомостей, загруженных в программный комплекс 1С</w:t>
      </w:r>
      <w:proofErr w:type="gramStart"/>
      <w:r>
        <w:rPr>
          <w:rFonts w:ascii="Times New Roman" w:hAnsi="Times New Roman"/>
          <w:sz w:val="26"/>
          <w:szCs w:val="26"/>
        </w:rPr>
        <w:t>:И</w:t>
      </w:r>
      <w:proofErr w:type="gramEnd"/>
      <w:r>
        <w:rPr>
          <w:rFonts w:ascii="Times New Roman" w:hAnsi="Times New Roman"/>
          <w:sz w:val="26"/>
          <w:szCs w:val="26"/>
        </w:rPr>
        <w:t xml:space="preserve">сполнение бюджета, Управление казначейства с учетом сроков, указанных в служебных записках на перечисление, оформляет платежные поручения для последующего перечисления денежных средств. </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 xml:space="preserve">В случае возврата средств </w:t>
      </w:r>
      <w:proofErr w:type="gramStart"/>
      <w:r>
        <w:rPr>
          <w:rFonts w:ascii="Times New Roman" w:hAnsi="Times New Roman"/>
          <w:sz w:val="26"/>
          <w:szCs w:val="26"/>
        </w:rPr>
        <w:t>МСК</w:t>
      </w:r>
      <w:proofErr w:type="gramEnd"/>
      <w:r>
        <w:rPr>
          <w:rFonts w:ascii="Times New Roman" w:hAnsi="Times New Roman"/>
          <w:sz w:val="26"/>
          <w:szCs w:val="26"/>
        </w:rPr>
        <w:t xml:space="preserve"> на лицевой счет с признаком «12» в 1-2 разрядах номера лицевого счета, Управлением казначейства формируется и передается в Управление выплаты пенсий и социальных выплат уведомление о возврате средств (приложение 44 к Учетной политике ПФР) для проведения работ по уточнению сведений о получателе, способе доставки средств МСК и банковских реквизитах получателей.</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 xml:space="preserve">По мере выяснения причин возврата Управлением выплаты пенсий и социальных выплат заполняется вторая часть Уведомления о возврате средств. </w:t>
      </w:r>
    </w:p>
    <w:p w:rsidR="00D46E68" w:rsidRDefault="0044621E">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При изменении ФИО, номера лицевого счета получателя, номера, даты договора, номера закладной, фамилии, имени, отчества обучающегося, фамилии, имени, отчества заемщика, наименования организации и суммы, Управление выплаты пенсий и социальных выплат, осуществляющее расчеты с получателями по средствам материнского (семейного) капитала, передает Уведомление о возврате средств (приложение 44 к Учетной политике ПФР) Управлению казначейства, с заполненными графами 1 - 5 в разделе «Отметка</w:t>
      </w:r>
      <w:proofErr w:type="gramEnd"/>
      <w:r>
        <w:rPr>
          <w:rFonts w:ascii="Times New Roman" w:hAnsi="Times New Roman"/>
          <w:sz w:val="26"/>
          <w:szCs w:val="26"/>
        </w:rPr>
        <w:t xml:space="preserve"> о распоряжении полученными средствами», а в поле «Сумма возврата подлежит</w:t>
      </w:r>
      <w:proofErr w:type="gramStart"/>
      <w:r>
        <w:rPr>
          <w:rFonts w:ascii="Times New Roman" w:hAnsi="Times New Roman"/>
          <w:sz w:val="26"/>
          <w:szCs w:val="26"/>
        </w:rPr>
        <w:t>:»</w:t>
      </w:r>
      <w:proofErr w:type="gramEnd"/>
      <w:r>
        <w:rPr>
          <w:rFonts w:ascii="Times New Roman" w:hAnsi="Times New Roman"/>
          <w:sz w:val="26"/>
          <w:szCs w:val="26"/>
        </w:rPr>
        <w:t xml:space="preserve"> делается отметка о снятии с начисления (повторное перечисление). На основании данного Уведомления осуществляется корректировка расчетов по способу «</w:t>
      </w:r>
      <w:proofErr w:type="gramStart"/>
      <w:r>
        <w:rPr>
          <w:rFonts w:ascii="Times New Roman" w:hAnsi="Times New Roman"/>
          <w:sz w:val="26"/>
          <w:szCs w:val="26"/>
        </w:rPr>
        <w:t>красное</w:t>
      </w:r>
      <w:proofErr w:type="gramEnd"/>
      <w:r>
        <w:rPr>
          <w:rFonts w:ascii="Times New Roman" w:hAnsi="Times New Roman"/>
          <w:sz w:val="26"/>
          <w:szCs w:val="26"/>
        </w:rPr>
        <w:t xml:space="preserve"> </w:t>
      </w:r>
      <w:proofErr w:type="spellStart"/>
      <w:r>
        <w:rPr>
          <w:rFonts w:ascii="Times New Roman" w:hAnsi="Times New Roman"/>
          <w:sz w:val="26"/>
          <w:szCs w:val="26"/>
        </w:rPr>
        <w:t>сторно</w:t>
      </w:r>
      <w:proofErr w:type="spellEnd"/>
      <w:r>
        <w:rPr>
          <w:rFonts w:ascii="Times New Roman" w:hAnsi="Times New Roman"/>
          <w:sz w:val="26"/>
          <w:szCs w:val="26"/>
        </w:rPr>
        <w:t xml:space="preserve">». </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Повторное перечисление осуществляется на основании Расчетной ведомости начисления средств (части средств) материнского (семейного) капитала.</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При возврате остатков излишне перечисленных средств, передает Уведомление о возврате средств с заполненными графами 1 - 5 в разделе «Отметка о распоряжении полученными средствами», а в поле «Сумма возврата подлежит</w:t>
      </w:r>
      <w:proofErr w:type="gramStart"/>
      <w:r>
        <w:rPr>
          <w:rFonts w:ascii="Times New Roman" w:hAnsi="Times New Roman"/>
          <w:sz w:val="26"/>
          <w:szCs w:val="26"/>
        </w:rPr>
        <w:t>:»</w:t>
      </w:r>
      <w:proofErr w:type="gramEnd"/>
      <w:r>
        <w:rPr>
          <w:rFonts w:ascii="Times New Roman" w:hAnsi="Times New Roman"/>
          <w:sz w:val="26"/>
          <w:szCs w:val="26"/>
        </w:rPr>
        <w:t xml:space="preserve"> при возврате средств, начисленных в текущем финансовом году, делается отметка: «снятию с начисления».</w:t>
      </w:r>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После предоставления всех ведомостей в электронном виде за месяц, предоставляется на бумажном носителе Журнал регистрации расчетных ведомостей начисления средств МСК (до 15 числа каждого месяца) - 45 Приложение к Учетной политике ПФР.</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7.13. Учет операций по выплате средств пенсионных накоплений правопреемникам умершего застрахованного лица.</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 xml:space="preserve"> Основанием для начисления средств пенсионных накоплений служит перечень решений о выплате (о дополнительной выплате) средств пенсионных накоплений правопреемникам умерших застрахованных лиц (приложение 23 к Учетной политике ПФР).</w:t>
      </w:r>
    </w:p>
    <w:p w:rsidR="00D46E68" w:rsidRDefault="0044621E">
      <w:pPr>
        <w:spacing w:after="0"/>
        <w:ind w:firstLine="709"/>
        <w:jc w:val="both"/>
        <w:rPr>
          <w:rFonts w:ascii="Times New Roman" w:hAnsi="Times New Roman"/>
          <w:sz w:val="26"/>
          <w:szCs w:val="26"/>
        </w:rPr>
      </w:pPr>
      <w:proofErr w:type="gramStart"/>
      <w:r>
        <w:rPr>
          <w:rFonts w:ascii="Times New Roman" w:hAnsi="Times New Roman"/>
          <w:sz w:val="26"/>
          <w:szCs w:val="26"/>
        </w:rPr>
        <w:t xml:space="preserve">На основании Перечня решений Отдел организации и учета процесса инвестирования (далее - отдел ОУПИ) формирует и представляет в срок не позднее 15 числа месяца следующего за месяцем принятия решений в Управление казначейства Расчетную ведомость по начислению средств пенсионных накоплений </w:t>
      </w:r>
      <w:r>
        <w:rPr>
          <w:rFonts w:ascii="Times New Roman" w:hAnsi="Times New Roman"/>
          <w:sz w:val="26"/>
          <w:szCs w:val="26"/>
        </w:rPr>
        <w:lastRenderedPageBreak/>
        <w:t>правопреемникам умерших застрахованных лиц, подлежащих выплате через кредитные организации (приложение 42 к Учетной политике ПФР) и Расчетную ведомость по начислению средств пенсионных</w:t>
      </w:r>
      <w:proofErr w:type="gramEnd"/>
      <w:r>
        <w:rPr>
          <w:rFonts w:ascii="Times New Roman" w:hAnsi="Times New Roman"/>
          <w:sz w:val="26"/>
          <w:szCs w:val="26"/>
        </w:rPr>
        <w:t xml:space="preserve"> накоплений правопреемникам умерших застрахованных лиц, подлежащих выплате через учреждения почтовой связи (приложение 43 к Учетной политике ПФР).</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 ПФР);</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 ПФР);</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 xml:space="preserve">Уведомления о возврате средств (приложение 44 к Учетной политике ПФР). </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 xml:space="preserve">Для отражения операций по расчетам с наследниками правопреемников умершего застрахованного лица применяются вышеуказанные первичные документы, которые формируются по результатам рассмотрения заявления наследника правопреемника. </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Управление казначейства на основании поступивших в электронном виде из отдела ОУПИ расчетных ведомостей осуществляет загрузку ведомостей в программный комплекс 1С</w:t>
      </w:r>
      <w:proofErr w:type="gramStart"/>
      <w:r>
        <w:rPr>
          <w:rFonts w:ascii="Times New Roman" w:hAnsi="Times New Roman"/>
          <w:sz w:val="26"/>
          <w:szCs w:val="26"/>
        </w:rPr>
        <w:t>:«</w:t>
      </w:r>
      <w:proofErr w:type="gramEnd"/>
      <w:r>
        <w:rPr>
          <w:rFonts w:ascii="Times New Roman" w:hAnsi="Times New Roman"/>
          <w:sz w:val="26"/>
          <w:szCs w:val="26"/>
        </w:rPr>
        <w:t>Исполнение бюджета», формирует платежные поручения на перечисление средств пенсионных накоплений правопреемникам.</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При получении платежного поручения о возврате средств пенсионных накоплений, для уточнения сведений о получателе и банковских реквизитах, Управление казначейства составляет Уведомление о возврате и передает его с копией платежного поручения в отдел ОУПИ.</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 xml:space="preserve"> При поступлении Уведомления о возврате, отдел ОУПИ по мере выяснения причин возврата, заполняет вторую часть Уведомления о возврате. </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При изменении фамилии, имени, отчества получателя, суммы, доставщика структурное подразделение ОПФР, осуществляющее расчет по средствам пенсионных накоплений, передает Уведомление о возврате средств (приложение 44 к Учетной политике ПФР) структурному подразделению ОПФР, ведущему бюджетный учет, с заполненными графами 1 - 6 в разделе «Отметка о распоряжении полученными средствами», а в поле «Сумма возврата подлежит»: </w:t>
      </w:r>
      <w:r>
        <w:rPr>
          <w:rFonts w:ascii="Times New Roman" w:hAnsi="Times New Roman" w:cs="Times New Roman"/>
          <w:sz w:val="26"/>
          <w:szCs w:val="26"/>
        </w:rPr>
        <w:t>делается отметка о снятии с начисления.</w:t>
      </w:r>
      <w:proofErr w:type="gramEnd"/>
      <w:r>
        <w:rPr>
          <w:rFonts w:ascii="Times New Roman" w:hAnsi="Times New Roman" w:cs="Times New Roman"/>
          <w:sz w:val="26"/>
          <w:szCs w:val="26"/>
        </w:rPr>
        <w:t xml:space="preserve"> </w:t>
      </w:r>
      <w:r>
        <w:rPr>
          <w:rFonts w:ascii="Times New Roman" w:hAnsi="Times New Roman"/>
          <w:sz w:val="26"/>
          <w:szCs w:val="26"/>
        </w:rPr>
        <w:t>На основании данного Уведомления осуществляется корректировка расчетов по способу «</w:t>
      </w:r>
      <w:proofErr w:type="gramStart"/>
      <w:r>
        <w:rPr>
          <w:rFonts w:ascii="Times New Roman" w:hAnsi="Times New Roman"/>
          <w:sz w:val="26"/>
          <w:szCs w:val="26"/>
        </w:rPr>
        <w:t>Красное</w:t>
      </w:r>
      <w:proofErr w:type="gramEnd"/>
      <w:r>
        <w:rPr>
          <w:rFonts w:ascii="Times New Roman" w:hAnsi="Times New Roman"/>
          <w:sz w:val="26"/>
          <w:szCs w:val="26"/>
        </w:rPr>
        <w:t xml:space="preserve"> </w:t>
      </w:r>
      <w:proofErr w:type="spellStart"/>
      <w:r>
        <w:rPr>
          <w:rFonts w:ascii="Times New Roman" w:hAnsi="Times New Roman"/>
          <w:sz w:val="26"/>
          <w:szCs w:val="26"/>
        </w:rPr>
        <w:t>сторно</w:t>
      </w:r>
      <w:proofErr w:type="spellEnd"/>
      <w:r>
        <w:rPr>
          <w:rFonts w:ascii="Times New Roman" w:hAnsi="Times New Roman"/>
          <w:sz w:val="26"/>
          <w:szCs w:val="26"/>
        </w:rPr>
        <w:t>». Повторное перечисление осуществляется на основании Расчетной ведомости.</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 xml:space="preserve"> При изменении номера счета получателя (правопреемника) структурное подразделение ОПФР, осуществляющее расчет по средствам пенсионных накоплений, передает уточненную информацию в разделе «Отметка о распоряжении полученными средствами» Уведомления о возврате средств (приложение 44 к Учетной политике ПФР) структурному подразделению ОПФР, ведущему бюджетный </w:t>
      </w:r>
      <w:r>
        <w:rPr>
          <w:rFonts w:ascii="Times New Roman" w:hAnsi="Times New Roman"/>
          <w:sz w:val="26"/>
          <w:szCs w:val="26"/>
        </w:rPr>
        <w:lastRenderedPageBreak/>
        <w:t>учет, а в поле «Сумма возврата подлежит</w:t>
      </w:r>
      <w:proofErr w:type="gramStart"/>
      <w:r>
        <w:rPr>
          <w:rFonts w:ascii="Times New Roman" w:hAnsi="Times New Roman"/>
          <w:sz w:val="26"/>
          <w:szCs w:val="26"/>
        </w:rPr>
        <w:t>:»</w:t>
      </w:r>
      <w:proofErr w:type="gramEnd"/>
      <w:r>
        <w:rPr>
          <w:rFonts w:ascii="Times New Roman" w:hAnsi="Times New Roman"/>
          <w:sz w:val="26"/>
          <w:szCs w:val="26"/>
        </w:rPr>
        <w:t xml:space="preserve"> делается отметка о повторном перечислении.</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При возврате средств, подлежащих зачислению в резерв ПФР, структурное подразделение, осуществляющее расчет по средствам пенсионных накоплений, передает Уведомление о возврате средств (приложение 44 к Учетной политике ПФР) структурному подразделению отделения ПФР, ведущему бюджетный учет, с заполненными графами 1 - 5 в разделе «Отметка о распоряжении полученными средствами», а в поле «Сумма возврата подлежит</w:t>
      </w:r>
      <w:proofErr w:type="gramStart"/>
      <w:r>
        <w:rPr>
          <w:rFonts w:ascii="Times New Roman" w:hAnsi="Times New Roman"/>
          <w:sz w:val="26"/>
          <w:szCs w:val="26"/>
        </w:rPr>
        <w:t>:»</w:t>
      </w:r>
      <w:proofErr w:type="gramEnd"/>
      <w:r>
        <w:rPr>
          <w:rFonts w:ascii="Times New Roman" w:hAnsi="Times New Roman"/>
          <w:sz w:val="26"/>
          <w:szCs w:val="26"/>
        </w:rPr>
        <w:t xml:space="preserve">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«Красное </w:t>
      </w:r>
      <w:proofErr w:type="spellStart"/>
      <w:r>
        <w:rPr>
          <w:rFonts w:ascii="Times New Roman" w:hAnsi="Times New Roman"/>
          <w:sz w:val="26"/>
          <w:szCs w:val="26"/>
        </w:rPr>
        <w:t>сторно</w:t>
      </w:r>
      <w:proofErr w:type="spellEnd"/>
      <w:r>
        <w:rPr>
          <w:rFonts w:ascii="Times New Roman" w:hAnsi="Times New Roman"/>
          <w:sz w:val="26"/>
          <w:szCs w:val="26"/>
        </w:rPr>
        <w:t xml:space="preserve">». </w:t>
      </w:r>
    </w:p>
    <w:p w:rsidR="00D46E68" w:rsidRDefault="0044621E">
      <w:pPr>
        <w:spacing w:after="0"/>
        <w:ind w:firstLine="709"/>
        <w:jc w:val="both"/>
        <w:rPr>
          <w:rFonts w:ascii="Times New Roman" w:hAnsi="Times New Roman"/>
          <w:sz w:val="26"/>
          <w:szCs w:val="26"/>
        </w:rPr>
      </w:pPr>
      <w:proofErr w:type="gramStart"/>
      <w:r>
        <w:rPr>
          <w:rFonts w:ascii="Times New Roman" w:hAnsi="Times New Roman"/>
          <w:sz w:val="26"/>
          <w:szCs w:val="26"/>
        </w:rPr>
        <w:t>В случае возврата кредитными организациями и организациями почтовой связи в ОПФР средств пенсионных накоплений в связи с истечением срока их хранения, ранее направленных ОПФР в текущем финансовом году на выплату правопреемнику умершего застрахованного лица, ОПФР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w:t>
      </w:r>
      <w:proofErr w:type="gramEnd"/>
      <w:r>
        <w:rPr>
          <w:rFonts w:ascii="Times New Roman" w:hAnsi="Times New Roman"/>
          <w:sz w:val="26"/>
          <w:szCs w:val="26"/>
        </w:rPr>
        <w:t xml:space="preserve"> </w:t>
      </w:r>
      <w:proofErr w:type="gramStart"/>
      <w:r>
        <w:rPr>
          <w:rFonts w:ascii="Times New Roman" w:hAnsi="Times New Roman"/>
          <w:sz w:val="26"/>
          <w:szCs w:val="26"/>
        </w:rPr>
        <w:t>уточнении</w:t>
      </w:r>
      <w:proofErr w:type="gramEnd"/>
      <w:r>
        <w:rPr>
          <w:rFonts w:ascii="Times New Roman" w:hAnsi="Times New Roman"/>
          <w:sz w:val="26"/>
          <w:szCs w:val="26"/>
        </w:rPr>
        <w:t xml:space="preserve"> способа направления средств и (или) выплатных реквизитов.</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В случае непредставления правопреемником указанных сведений ОПФР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Управление казначейства передает в отдел ОУПИ в срок не позднее последнего рабочего дня месяца, в котором перечислены средства правопреемникам, данные о списании денежных средств со счета Отделения ПФР.</w:t>
      </w:r>
    </w:p>
    <w:p w:rsidR="00D46E68" w:rsidRDefault="0044621E">
      <w:pPr>
        <w:spacing w:after="0"/>
        <w:ind w:firstLine="709"/>
        <w:jc w:val="both"/>
        <w:rPr>
          <w:rFonts w:ascii="Times New Roman" w:hAnsi="Times New Roman"/>
          <w:sz w:val="26"/>
          <w:szCs w:val="26"/>
        </w:rPr>
      </w:pPr>
      <w:r>
        <w:rPr>
          <w:rFonts w:ascii="Times New Roman" w:hAnsi="Times New Roman"/>
          <w:sz w:val="26"/>
          <w:szCs w:val="26"/>
        </w:rPr>
        <w:t>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отдел ОУПИ формирует информацию о выплате (о дополнительной выплате) средств пенсионных накоплений правопреемникам умершего застрахованного лица (приложение 24 к Учетной политике ПФР).</w:t>
      </w:r>
    </w:p>
    <w:p w:rsidR="00D46E68" w:rsidRDefault="0044621E">
      <w:pPr>
        <w:spacing w:after="0"/>
        <w:ind w:firstLine="709"/>
        <w:jc w:val="both"/>
        <w:rPr>
          <w:rFonts w:ascii="Times New Roman" w:hAnsi="Times New Roman"/>
          <w:sz w:val="26"/>
          <w:szCs w:val="26"/>
        </w:rPr>
      </w:pPr>
      <w:proofErr w:type="gramStart"/>
      <w:r>
        <w:rPr>
          <w:rFonts w:ascii="Times New Roman" w:hAnsi="Times New Roman"/>
          <w:sz w:val="26"/>
          <w:szCs w:val="26"/>
        </w:rPr>
        <w:t>После предоставления всех ведомостей в электронном виде за месяц, Управлением казначейства составляется и подписывается на бумажном носителе Журнал регистрации расчетных ведомостей пенсионных накоплений правопреемникам (до 15 числа каждого месяца, следующего за отчетным) - 45 Приложение к Учетной политике ПФР.</w:t>
      </w:r>
      <w:proofErr w:type="gramEnd"/>
    </w:p>
    <w:p w:rsidR="00D46E68" w:rsidRDefault="0044621E">
      <w:pPr>
        <w:spacing w:after="0"/>
        <w:ind w:firstLine="709"/>
        <w:contextualSpacing/>
        <w:jc w:val="both"/>
        <w:rPr>
          <w:rFonts w:ascii="Times New Roman" w:hAnsi="Times New Roman"/>
          <w:sz w:val="26"/>
          <w:szCs w:val="26"/>
        </w:rPr>
      </w:pPr>
      <w:r>
        <w:rPr>
          <w:rFonts w:ascii="Times New Roman" w:hAnsi="Times New Roman"/>
          <w:sz w:val="26"/>
          <w:szCs w:val="26"/>
        </w:rPr>
        <w:t>7.14. В случае получения Управлением казначейства в СУФД УФК Запроса на получение и уточнение информации по платежному документу, уточняются реквизиты в Управлении выплаты пенсий и социальных выплат, и направляется Ответ на запрос участника в СУФД для зачисления перечисленных средств на счета получателей.</w:t>
      </w:r>
    </w:p>
    <w:p w:rsidR="00D46E68" w:rsidRDefault="0044621E">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7.15. </w:t>
      </w:r>
      <w:proofErr w:type="gramStart"/>
      <w:r>
        <w:rPr>
          <w:rFonts w:ascii="Times New Roman" w:hAnsi="Times New Roman" w:cs="Times New Roman"/>
          <w:sz w:val="26"/>
          <w:szCs w:val="26"/>
        </w:rPr>
        <w:t xml:space="preserve">При поступлении Запроса на получение информации по электронному платежному поручению участника (далее - Запрос ЭПС) по каналам связи средствами </w:t>
      </w:r>
      <w:r>
        <w:rPr>
          <w:rFonts w:ascii="Times New Roman" w:hAnsi="Times New Roman" w:cs="Times New Roman"/>
          <w:sz w:val="26"/>
          <w:szCs w:val="26"/>
        </w:rPr>
        <w:lastRenderedPageBreak/>
        <w:t>прикладного программного обеспечения «Система удаленного финансового документооборота Федерального казначейства» (далее - ППО СУФД) об уточнении информации по платежному документу (при перечислении средств правопреемникам умерших застрахованных лиц) структурным подразделением, ведущим бюджетный учет, уточняются реквизиты в структурном подразделении, осуществляющим расчеты по средствам пенсионных накоплений правопреемникам</w:t>
      </w:r>
      <w:proofErr w:type="gramEnd"/>
      <w:r>
        <w:rPr>
          <w:rFonts w:ascii="Times New Roman" w:hAnsi="Times New Roman" w:cs="Times New Roman"/>
          <w:sz w:val="26"/>
          <w:szCs w:val="26"/>
        </w:rPr>
        <w:t xml:space="preserve"> умерших застрахованных лиц и направляется Ответ на запрос участника по каналам связи средствами ППО СУФД Федерального казначейства для зачисления перечисленных средств</w:t>
      </w:r>
      <w:r>
        <w:rPr>
          <w:sz w:val="26"/>
          <w:szCs w:val="26"/>
        </w:rPr>
        <w:t xml:space="preserve"> </w:t>
      </w:r>
      <w:r>
        <w:rPr>
          <w:rFonts w:ascii="Times New Roman" w:hAnsi="Times New Roman" w:cs="Times New Roman"/>
          <w:sz w:val="26"/>
          <w:szCs w:val="26"/>
        </w:rPr>
        <w:t>на счета получателей.</w:t>
      </w:r>
    </w:p>
    <w:p w:rsidR="00D46E68" w:rsidRDefault="0044621E">
      <w:pPr>
        <w:ind w:right="6" w:firstLine="567"/>
        <w:contextualSpacing/>
        <w:jc w:val="both"/>
        <w:rPr>
          <w:rFonts w:ascii="Times New Roman" w:eastAsia="Calibri" w:hAnsi="Times New Roman" w:cs="Times New Roman"/>
          <w:strike/>
          <w:sz w:val="26"/>
          <w:szCs w:val="26"/>
        </w:rPr>
      </w:pPr>
      <w:r>
        <w:rPr>
          <w:rFonts w:ascii="Times New Roman" w:hAnsi="Times New Roman" w:cs="Times New Roman"/>
          <w:sz w:val="26"/>
          <w:szCs w:val="26"/>
        </w:rPr>
        <w:t xml:space="preserve">7.16. </w:t>
      </w:r>
      <w:r>
        <w:rPr>
          <w:rFonts w:ascii="Times New Roman" w:eastAsia="Calibri" w:hAnsi="Times New Roman" w:cs="Times New Roman"/>
          <w:sz w:val="26"/>
          <w:szCs w:val="26"/>
        </w:rPr>
        <w:t>Списание кредиторской задолженности, не востребованной кредитором, отражается по дебету счетов аналитического учета 1 302 00 000 «Расчеты по принятым обязательствам» и кредиту счета 1 401 10 173 «Чрезвычайные доходы от операций с активами</w:t>
      </w:r>
      <w:r>
        <w:rPr>
          <w:rFonts w:ascii="Times New Roman" w:hAnsi="Times New Roman" w:cs="Times New Roman"/>
          <w:sz w:val="26"/>
          <w:szCs w:val="26"/>
        </w:rPr>
        <w:t xml:space="preserve">. </w:t>
      </w:r>
      <w:r>
        <w:rPr>
          <w:rFonts w:ascii="Times New Roman" w:eastAsia="Calibri" w:hAnsi="Times New Roman" w:cs="Times New Roman"/>
          <w:sz w:val="26"/>
          <w:szCs w:val="26"/>
        </w:rPr>
        <w:t xml:space="preserve">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w:t>
      </w:r>
    </w:p>
    <w:p w:rsidR="00D46E68" w:rsidRDefault="0044621E">
      <w:pPr>
        <w:spacing w:after="0"/>
        <w:ind w:firstLine="567"/>
        <w:jc w:val="both"/>
        <w:rPr>
          <w:rFonts w:ascii="Times New Roman" w:hAnsi="Times New Roman" w:cs="Times New Roman"/>
          <w:sz w:val="26"/>
          <w:szCs w:val="26"/>
        </w:rPr>
      </w:pPr>
      <w:proofErr w:type="gramStart"/>
      <w:r>
        <w:rPr>
          <w:rFonts w:ascii="Times New Roman" w:eastAsia="Calibri" w:hAnsi="Times New Roman" w:cs="Times New Roman"/>
          <w:sz w:val="26"/>
          <w:szCs w:val="26"/>
        </w:rPr>
        <w:t xml:space="preserve">При истечении срока исковой давности (3 года) списание кредиторской задолженности с </w:t>
      </w:r>
      <w:proofErr w:type="spellStart"/>
      <w:r>
        <w:rPr>
          <w:rFonts w:ascii="Times New Roman" w:eastAsia="Calibri" w:hAnsi="Times New Roman" w:cs="Times New Roman"/>
          <w:sz w:val="26"/>
          <w:szCs w:val="26"/>
        </w:rPr>
        <w:t>забалансового</w:t>
      </w:r>
      <w:proofErr w:type="spellEnd"/>
      <w:r>
        <w:rPr>
          <w:rFonts w:ascii="Times New Roman" w:eastAsia="Calibri" w:hAnsi="Times New Roman" w:cs="Times New Roman"/>
          <w:sz w:val="26"/>
          <w:szCs w:val="26"/>
        </w:rPr>
        <w:t xml:space="preserve"> счета 20 «Задолженность, не востребованная кредиторами» проводится на основании решения инвентаризационной комиссии Отделения  ПФР, принятого по результатам проведенной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Pr>
          <w:rFonts w:ascii="Times New Roman" w:eastAsia="Calibri" w:hAnsi="Times New Roman" w:cs="Times New Roman"/>
          <w:sz w:val="26"/>
          <w:szCs w:val="26"/>
        </w:rPr>
        <w:t xml:space="preserve"> наук, государственных (муниципальных) учреждений, утвержденной приказом Минфина России от 1 декабря 2010 г. № 157н.</w:t>
      </w:r>
    </w:p>
    <w:p w:rsidR="00D46E68" w:rsidRDefault="0044621E">
      <w:pPr>
        <w:spacing w:after="0"/>
        <w:ind w:firstLine="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Списание задолженности со счета 20 «Задолженность, не востребованная кредиторами» осуществляется по решению о списании кредиторской задолженности, не востребованной кредиторами, срок исковой давности по которой истек, на основании представленных в инвентаризационную комиссию Отделения документов, подтверждающих истечение срока исковой давности: </w:t>
      </w:r>
    </w:p>
    <w:p w:rsidR="00D46E68" w:rsidRDefault="0044621E">
      <w:pPr>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приложение 105 к Учетной политике ПФР (по причине образования «Неоплата прекращенных выплат»);</w:t>
      </w:r>
    </w:p>
    <w:p w:rsidR="00D46E68" w:rsidRDefault="0044621E">
      <w:pPr>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реестр</w:t>
      </w:r>
      <w:r w:rsidR="009D4373">
        <w:rPr>
          <w:rFonts w:ascii="Times New Roman" w:eastAsia="Calibri" w:hAnsi="Times New Roman" w:cs="Times New Roman"/>
          <w:sz w:val="26"/>
          <w:szCs w:val="26"/>
        </w:rPr>
        <w:t>ы</w:t>
      </w:r>
      <w:r>
        <w:rPr>
          <w:rFonts w:ascii="Times New Roman" w:eastAsia="Calibri" w:hAnsi="Times New Roman" w:cs="Times New Roman"/>
          <w:sz w:val="26"/>
          <w:szCs w:val="26"/>
        </w:rPr>
        <w:t xml:space="preserve"> на списание сумм</w:t>
      </w:r>
      <w:r w:rsidR="009D4373">
        <w:rPr>
          <w:rFonts w:ascii="Times New Roman" w:eastAsia="Calibri" w:hAnsi="Times New Roman" w:cs="Times New Roman"/>
          <w:sz w:val="26"/>
          <w:szCs w:val="26"/>
        </w:rPr>
        <w:t xml:space="preserve"> по кредиторской задолженности</w:t>
      </w:r>
      <w:r>
        <w:rPr>
          <w:rFonts w:ascii="Times New Roman" w:eastAsia="Calibri" w:hAnsi="Times New Roman" w:cs="Times New Roman"/>
          <w:sz w:val="26"/>
          <w:szCs w:val="26"/>
        </w:rPr>
        <w:t>;</w:t>
      </w:r>
    </w:p>
    <w:p w:rsidR="00D46E68" w:rsidRDefault="0044621E">
      <w:pPr>
        <w:contextualSpacing/>
        <w:jc w:val="both"/>
        <w:rPr>
          <w:rFonts w:ascii="Calibri" w:eastAsia="Calibri" w:hAnsi="Calibri" w:cs="Times New Roman"/>
          <w:sz w:val="28"/>
          <w:szCs w:val="28"/>
        </w:rPr>
      </w:pPr>
      <w:r>
        <w:rPr>
          <w:rFonts w:ascii="Times New Roman" w:eastAsia="Calibri" w:hAnsi="Times New Roman" w:cs="Times New Roman"/>
          <w:sz w:val="26"/>
          <w:szCs w:val="26"/>
        </w:rPr>
        <w:t>- служебная записка управления выплаты пенсий и социальных выплат с обращением для рассмотрения сумм на списание</w:t>
      </w:r>
      <w:r>
        <w:rPr>
          <w:rFonts w:eastAsia="Calibri" w:cs="Times New Roman"/>
          <w:sz w:val="28"/>
          <w:szCs w:val="28"/>
        </w:rPr>
        <w:t xml:space="preserve">. </w:t>
      </w:r>
    </w:p>
    <w:p w:rsidR="00D46E68" w:rsidRDefault="00D46E68">
      <w:pPr>
        <w:spacing w:after="0"/>
        <w:ind w:firstLine="709"/>
        <w:jc w:val="both"/>
        <w:rPr>
          <w:rFonts w:ascii="Times New Roman" w:hAnsi="Times New Roman"/>
          <w:sz w:val="26"/>
          <w:szCs w:val="26"/>
        </w:rPr>
      </w:pP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VIII. Учет операций по осуществлению ОПФР функций</w:t>
      </w: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финансового органа.</w:t>
      </w:r>
    </w:p>
    <w:p w:rsidR="00D46E68" w:rsidRDefault="00D46E68">
      <w:pPr>
        <w:spacing w:after="0"/>
        <w:ind w:firstLine="709"/>
        <w:contextualSpacing/>
        <w:jc w:val="center"/>
        <w:rPr>
          <w:rFonts w:ascii="Times New Roman" w:hAnsi="Times New Roman" w:cs="Times New Roman"/>
          <w:sz w:val="26"/>
          <w:szCs w:val="26"/>
        </w:rPr>
      </w:pP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8.1.</w:t>
      </w:r>
      <w:r>
        <w:rPr>
          <w:rFonts w:ascii="Times New Roman" w:hAnsi="Times New Roman" w:cs="Times New Roman"/>
          <w:sz w:val="26"/>
          <w:szCs w:val="26"/>
        </w:rPr>
        <w:tab/>
        <w:t>Ведение бюджетного учета в части исполнения ОПФР функций финансового органа осуществляется в соответствии с разделом II Учетной политики ПФР.</w:t>
      </w:r>
    </w:p>
    <w:p w:rsidR="00D46E68" w:rsidRDefault="0044621E">
      <w:pPr>
        <w:spacing w:after="0"/>
        <w:ind w:firstLine="709"/>
        <w:jc w:val="both"/>
        <w:outlineLvl w:val="0"/>
        <w:rPr>
          <w:rFonts w:ascii="Times New Roman" w:hAnsi="Times New Roman" w:cs="Times New Roman"/>
          <w:sz w:val="26"/>
          <w:szCs w:val="26"/>
        </w:rPr>
      </w:pPr>
      <w:r>
        <w:rPr>
          <w:rFonts w:ascii="Times New Roman" w:hAnsi="Times New Roman" w:cs="Times New Roman"/>
          <w:sz w:val="26"/>
          <w:szCs w:val="26"/>
        </w:rPr>
        <w:lastRenderedPageBreak/>
        <w:t>8.2.</w:t>
      </w:r>
      <w:r>
        <w:rPr>
          <w:rFonts w:ascii="Times New Roman" w:hAnsi="Times New Roman" w:cs="Times New Roman"/>
          <w:sz w:val="26"/>
          <w:szCs w:val="26"/>
        </w:rPr>
        <w:tab/>
        <w:t>ОПФР, как финансовый орган, ведет учет операций со средствами бюджета ПФР на счетах, открытых в органах Федерального казначейства, в соответствии с приказом Федерального казначейства от 14 мая 2020 г. N 21н «О порядке казначейского обслуживания».</w:t>
      </w:r>
    </w:p>
    <w:p w:rsidR="00D46E68" w:rsidRDefault="0044621E">
      <w:pPr>
        <w:pStyle w:val="af0"/>
        <w:spacing w:line="276" w:lineRule="auto"/>
        <w:ind w:firstLine="567"/>
        <w:contextualSpacing/>
        <w:rPr>
          <w:color w:val="000000"/>
          <w:szCs w:val="26"/>
        </w:rPr>
      </w:pPr>
      <w:r>
        <w:rPr>
          <w:szCs w:val="26"/>
        </w:rPr>
        <w:t>8.3. В условиях взаимодействия с Управлением Федерального казначейства в форме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(приложение 5 к Учетной политике ПФР).</w:t>
      </w:r>
      <w:r>
        <w:rPr>
          <w:color w:val="000000"/>
          <w:szCs w:val="26"/>
        </w:rPr>
        <w:t xml:space="preserve"> Реестр платежных документов по счету </w:t>
      </w:r>
      <w:r>
        <w:rPr>
          <w:szCs w:val="26"/>
        </w:rPr>
        <w:t>подписывается заместителем управляющего и главным</w:t>
      </w:r>
      <w:r>
        <w:rPr>
          <w:color w:val="000000"/>
          <w:szCs w:val="26"/>
        </w:rPr>
        <w:t xml:space="preserve"> бухгалтером (заместителем главного бухгалтера). </w:t>
      </w:r>
    </w:p>
    <w:p w:rsidR="00D46E68" w:rsidRDefault="0044621E">
      <w:pPr>
        <w:pStyle w:val="af0"/>
        <w:spacing w:line="276" w:lineRule="auto"/>
        <w:ind w:firstLine="567"/>
        <w:contextualSpacing/>
        <w:rPr>
          <w:szCs w:val="26"/>
        </w:rPr>
      </w:pPr>
      <w:r>
        <w:rPr>
          <w:szCs w:val="26"/>
        </w:rPr>
        <w:t xml:space="preserve">Применение в новой редакции Приложения 5 (к Учетной политике ПФР) «Реестра платежных документов по счету» с изменениями, внесенными Постановлением Правления ПФР № 239п от 28.10.22г., осуществлять </w:t>
      </w:r>
      <w:proofErr w:type="gramStart"/>
      <w:r>
        <w:rPr>
          <w:szCs w:val="26"/>
        </w:rPr>
        <w:t>с даты внедрения</w:t>
      </w:r>
      <w:proofErr w:type="gramEnd"/>
      <w:r>
        <w:rPr>
          <w:szCs w:val="26"/>
        </w:rPr>
        <w:t xml:space="preserve"> изменений в 1С «Исполнение бюджета».</w:t>
      </w:r>
    </w:p>
    <w:p w:rsidR="00D46E68" w:rsidRDefault="0044621E">
      <w:pPr>
        <w:pStyle w:val="30"/>
        <w:tabs>
          <w:tab w:val="left" w:pos="0"/>
        </w:tabs>
        <w:spacing w:line="276" w:lineRule="auto"/>
        <w:ind w:left="0" w:firstLine="567"/>
        <w:contextualSpacing/>
        <w:jc w:val="both"/>
        <w:rPr>
          <w:sz w:val="26"/>
          <w:szCs w:val="26"/>
        </w:rPr>
      </w:pPr>
      <w:r>
        <w:rPr>
          <w:sz w:val="26"/>
          <w:szCs w:val="26"/>
        </w:rPr>
        <w:t>Порядок организации хранения учетных документов, созданных в виде электронного документа, утвержден приказами Отделения.</w:t>
      </w:r>
    </w:p>
    <w:p w:rsidR="00D46E68" w:rsidRDefault="00D46E68">
      <w:pPr>
        <w:spacing w:after="0"/>
        <w:ind w:firstLine="709"/>
        <w:contextualSpacing/>
        <w:jc w:val="both"/>
        <w:rPr>
          <w:rFonts w:ascii="Times New Roman" w:hAnsi="Times New Roman" w:cs="Times New Roman"/>
          <w:sz w:val="26"/>
          <w:szCs w:val="26"/>
        </w:rPr>
      </w:pP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IX. Учет операций по осуществлению ОПФР функций</w:t>
      </w: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администратора доходов бюджета ПФР.</w:t>
      </w:r>
    </w:p>
    <w:p w:rsidR="00D46E68" w:rsidRDefault="00D46E68">
      <w:pPr>
        <w:spacing w:after="0"/>
        <w:ind w:firstLine="709"/>
        <w:contextualSpacing/>
        <w:jc w:val="center"/>
        <w:rPr>
          <w:rFonts w:ascii="Times New Roman" w:hAnsi="Times New Roman" w:cs="Times New Roman"/>
          <w:sz w:val="26"/>
          <w:szCs w:val="26"/>
        </w:rPr>
      </w:pP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9.1. Ведение бюджетного учета в части исполнения ОПФР функций администратора доходов бюджета ПФР осуществляется в соответствии с разделом VI Учетной политики ПФР.</w:t>
      </w:r>
    </w:p>
    <w:p w:rsidR="00D46E68" w:rsidRDefault="0044621E">
      <w:pPr>
        <w:spacing w:after="0"/>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9.2. Распределение полномочий </w:t>
      </w:r>
      <w:r>
        <w:rPr>
          <w:rFonts w:ascii="Times New Roman" w:eastAsia="Times New Roman" w:hAnsi="Times New Roman" w:cs="Times New Roman"/>
          <w:sz w:val="26"/>
          <w:szCs w:val="26"/>
          <w:lang w:eastAsia="ru-RU"/>
        </w:rPr>
        <w:t>администратора доходов бюджета ПФР между структурными подразделениями ОПФР, утверждается приказом управляющего.</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9.3. В целях проведения сверки внутренних расчетов Управление казначейства, ведущее бюджетный учет ежемесячно формирует и направляет в структурное подразделение, осуществляющее расчеты по администрированию поступлений Акт сверки внутренних расчетов (приложение 52 к Учетной политике ПФР) для подписания. Структурное подразделение, осуществляющее расчеты по администрированию поступлений ежемесячно формирует информацию по дебиторам (в произвольной форме) и сверяет с Актом сверки внутренних расчетов (приложение 52 к Учетной политике ПФР) перед подписанием. В случае несоответствия информации по дебиторам, данным бюджетного учета, суммы расхождений выясняются и принимаются меры по урегулированию задолженности, после чего составляется новый Акт сверки внутренних расчетов (приложение 52 к Учетной политике ПФР). Информация по дебиторам (в произвольной форме) хранится в структурных подразделениях, осуществляющих расчеты по администрированию поступлений.</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9.4. Реестры дебиторов (приложение 52а-1 к Учетной политике ОПФР) формируются структурными подразделениями, осуществляющими расчеты по администрированию поступлений, и предоставляются в Управление казначейства, </w:t>
      </w:r>
      <w:r>
        <w:rPr>
          <w:rFonts w:ascii="Times New Roman" w:hAnsi="Times New Roman" w:cs="Times New Roman"/>
          <w:sz w:val="26"/>
          <w:szCs w:val="26"/>
        </w:rPr>
        <w:lastRenderedPageBreak/>
        <w:t xml:space="preserve">ведущее бюджетный учет ежемесячно, по мере технической готовности программных комплексов ПТК НВП, АСВ, СПУ.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9.5. Управление казначейства, осуществляющее бюджетный учет, на основании приложения 49 к Учетной политике ПФР, предоставляемого структурными подразделениями обеспечивающих исполнение полномочий администратора доходов бюджета ПФР производят начисление доходов:</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от компенсации затрат бюджета по возмещению расходов по государственной пошлине и судебным издержкам;</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от компенсации затрат по оплате коммунальных услуг;</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по средствам, полученным по возврату дебиторской задолженности прошлых лет;</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по восстановленным расходам от доставщиков, не </w:t>
      </w:r>
      <w:proofErr w:type="gramStart"/>
      <w:r>
        <w:rPr>
          <w:rFonts w:ascii="Times New Roman" w:hAnsi="Times New Roman" w:cs="Times New Roman"/>
          <w:sz w:val="26"/>
          <w:szCs w:val="26"/>
        </w:rPr>
        <w:t>доставленные</w:t>
      </w:r>
      <w:proofErr w:type="gramEnd"/>
      <w:r>
        <w:rPr>
          <w:rFonts w:ascii="Times New Roman" w:hAnsi="Times New Roman" w:cs="Times New Roman"/>
          <w:sz w:val="26"/>
          <w:szCs w:val="26"/>
        </w:rPr>
        <w:t xml:space="preserve"> по разным причинам пенсий, пособий и иных социальных выплат прошлых лет;</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по переплатам и восстановленным расходам на обеспечение деятельности ОПФР;</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от возмещения ущерба при возникновении страховых случаев;</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по страховым взносам на обязательное пенсионное страхование, лиц добровольно вступивших в правоотношения по обязательному пенсионному страхованию;</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по финансовым санкциям,  штрафам.</w:t>
      </w:r>
    </w:p>
    <w:p w:rsidR="00D46E68" w:rsidRDefault="0044621E">
      <w:pPr>
        <w:shd w:val="clear" w:color="auto" w:fill="FFFFFF"/>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9.6. </w:t>
      </w:r>
      <w:proofErr w:type="gramStart"/>
      <w:r>
        <w:rPr>
          <w:rFonts w:ascii="Times New Roman" w:hAnsi="Times New Roman" w:cs="Times New Roman"/>
          <w:sz w:val="26"/>
          <w:szCs w:val="26"/>
        </w:rPr>
        <w:t>Управление казначейства, осуществляющее бюджетный учет, производит списание сумм задолженности по денежным взысканиям (штрафам, финансовым санкциям), признанными безнадежной или сомнительной к взысканию и оформляет бухгалтерские справки (код формы по ОКУД 0504833).</w:t>
      </w:r>
      <w:proofErr w:type="gramEnd"/>
      <w:r>
        <w:rPr>
          <w:rFonts w:ascii="Times New Roman" w:hAnsi="Times New Roman" w:cs="Times New Roman"/>
          <w:sz w:val="26"/>
          <w:szCs w:val="26"/>
        </w:rPr>
        <w:t xml:space="preserve"> При наличии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отражается на забалансовом счете 04 «Сомнительная задолженность». </w:t>
      </w:r>
    </w:p>
    <w:p w:rsidR="00D46E68" w:rsidRDefault="0044621E">
      <w:pPr>
        <w:shd w:val="clear" w:color="auto" w:fill="FFFFFF"/>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Учет на забалансовом счете 04 «Сомнительная задолженность», в части задолженности по финансовым санкциям, штрафам ведется в Ведомости </w:t>
      </w:r>
      <w:r>
        <w:rPr>
          <w:rFonts w:ascii="Times New Roman" w:eastAsia="Calibri" w:hAnsi="Times New Roman" w:cs="Times New Roman"/>
          <w:sz w:val="26"/>
          <w:szCs w:val="26"/>
        </w:rPr>
        <w:t xml:space="preserve"> по финансовым санкциям/штрафам по сомнительной задолженности</w:t>
      </w:r>
      <w:r>
        <w:rPr>
          <w:rFonts w:ascii="Times New Roman" w:hAnsi="Times New Roman" w:cs="Times New Roman"/>
          <w:sz w:val="26"/>
          <w:szCs w:val="26"/>
        </w:rPr>
        <w:t xml:space="preserve"> (приложение 46-3 к настоящей Учетной политике ОПФР). Для осуществления контроля формируется Сводный реестр ведомостей </w:t>
      </w:r>
      <w:r>
        <w:rPr>
          <w:rFonts w:ascii="Times New Roman" w:eastAsia="Calibri" w:hAnsi="Times New Roman" w:cs="Times New Roman"/>
          <w:sz w:val="26"/>
          <w:szCs w:val="26"/>
        </w:rPr>
        <w:t>по финансовым санкциям/штрафам по сомнительной задолженности</w:t>
      </w:r>
      <w:r>
        <w:rPr>
          <w:rFonts w:ascii="Times New Roman" w:hAnsi="Times New Roman" w:cs="Times New Roman"/>
          <w:sz w:val="26"/>
          <w:szCs w:val="26"/>
        </w:rPr>
        <w:t xml:space="preserve"> (приложение 47-3 к настоящей Учетной политике ОПФР).</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9.7. В случае переезда пенсионера (получателя пенсий, пособий и иных социальных выплат) в другой район внутри региона в связи с изменением места жительства, Управление выплаты пенсий и социальных выплат по району прежнего места жительства передает переплату пенсий в район по новому месту жительства, оформляя Справку (приложение 109 к Учетной политике ОПФР). Управление выплаты пенсий и социальных выплат (передающая и принимающая сторона)</w:t>
      </w:r>
      <w:r>
        <w:rPr>
          <w:sz w:val="26"/>
          <w:szCs w:val="26"/>
        </w:rPr>
        <w:t xml:space="preserve"> </w:t>
      </w:r>
      <w:r>
        <w:rPr>
          <w:rFonts w:ascii="Times New Roman" w:hAnsi="Times New Roman" w:cs="Times New Roman"/>
          <w:sz w:val="26"/>
          <w:szCs w:val="26"/>
        </w:rPr>
        <w:t>одновременно отражает переплату в Ведомости по выявленным и погашенным переплатам пенсий, пособий и иных социальных выплат (по вине получателя) по соответствующим районам области (приложение № 51 к Учетной политике ПФР).</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9.8. Возврат пенсионеру сумм, излишне внесенных им в погашение переплат пенсий, пособий и иных социальных выплат, осуществляется на основании заявления пенсионера о возврате излишне уплаченных сумм, письма Управления выплаты пенсий и социальных выплат и справки (в произвольной форме), подтверждающей факт выявленной и погашенной переплаты пенсий, пособий и иных социальных выплат.</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9.9. Учет на забалансовом счете 04 «Сомнительная задолженность», в части задолженности по переплатам пенсий, пособий и иных социальных выплат ведется в Ведомости по переплатам пенсий и пособий по сомнительной задолженности (приложение 46-1 к настоящей Учетной политике ОПФР). Для осуществления контроля формируется Сводный реестр ведомостей по переплатам пенсий и пособий по сомнительной задолженности (приложение 47-1 к настоящей Учетной политике ОПФР). </w:t>
      </w:r>
    </w:p>
    <w:p w:rsidR="00D46E68" w:rsidRDefault="0044621E">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9.10. </w:t>
      </w:r>
      <w:proofErr w:type="gramStart"/>
      <w:r>
        <w:rPr>
          <w:rFonts w:ascii="Times New Roman" w:hAnsi="Times New Roman" w:cs="Times New Roman"/>
          <w:sz w:val="26"/>
          <w:szCs w:val="26"/>
        </w:rPr>
        <w:t xml:space="preserve">Учет на забалансовом счете С31 </w:t>
      </w:r>
      <w:r>
        <w:rPr>
          <w:sz w:val="26"/>
          <w:szCs w:val="26"/>
        </w:rPr>
        <w:t>«</w:t>
      </w:r>
      <w:r>
        <w:rPr>
          <w:rFonts w:ascii="Times New Roman" w:hAnsi="Times New Roman" w:cs="Times New Roman"/>
          <w:sz w:val="26"/>
          <w:szCs w:val="26"/>
        </w:rPr>
        <w:t xml:space="preserve">Переплаты пенсий, пособий и иных социальных выплат, образовавшиеся в связи с их неправомерным получением со счета банковской карты», в части задолженности по переплатам пенсий, пособий и иных социальных выплат ведется </w:t>
      </w:r>
      <w:r>
        <w:rPr>
          <w:rFonts w:ascii="Times New Roman" w:hAnsi="Times New Roman" w:cs="Times New Roman"/>
          <w:color w:val="000000" w:themeColor="text1"/>
          <w:sz w:val="26"/>
          <w:szCs w:val="26"/>
        </w:rPr>
        <w:t xml:space="preserve">в Ведомости по переплатам пенсий и пособий </w:t>
      </w:r>
      <w:r>
        <w:rPr>
          <w:rFonts w:ascii="Times New Roman" w:hAnsi="Times New Roman" w:cs="Times New Roman"/>
          <w:sz w:val="26"/>
          <w:szCs w:val="26"/>
        </w:rPr>
        <w:t>образовавшиеся в связи с их неправомерным получением со счета банковской карты,</w:t>
      </w:r>
      <w:r>
        <w:rPr>
          <w:rFonts w:ascii="Times New Roman" w:hAnsi="Times New Roman" w:cs="Times New Roman"/>
          <w:color w:val="000000" w:themeColor="text1"/>
          <w:sz w:val="26"/>
          <w:szCs w:val="26"/>
        </w:rPr>
        <w:t xml:space="preserve"> (приложение 46-2 к настоящей Учетной политике ОПФР</w:t>
      </w:r>
      <w:proofErr w:type="gramEnd"/>
      <w:r>
        <w:rPr>
          <w:rFonts w:ascii="Times New Roman" w:hAnsi="Times New Roman" w:cs="Times New Roman"/>
          <w:color w:val="000000" w:themeColor="text1"/>
          <w:sz w:val="26"/>
          <w:szCs w:val="26"/>
        </w:rPr>
        <w:t xml:space="preserve">). Для осуществления контроля формируется Сводный реестр ведомостей выявленных переплат пенсий, пособий </w:t>
      </w:r>
      <w:r>
        <w:rPr>
          <w:rFonts w:ascii="Times New Roman" w:hAnsi="Times New Roman" w:cs="Times New Roman"/>
          <w:sz w:val="26"/>
          <w:szCs w:val="26"/>
        </w:rPr>
        <w:t>иных социальных выплат, образовавшиеся в связи с их неправомерным получением со счета банковской карты</w:t>
      </w:r>
      <w:r>
        <w:rPr>
          <w:rFonts w:ascii="Times New Roman" w:hAnsi="Times New Roman" w:cs="Times New Roman"/>
          <w:color w:val="000000" w:themeColor="text1"/>
          <w:sz w:val="26"/>
          <w:szCs w:val="26"/>
        </w:rPr>
        <w:t xml:space="preserve"> (приложение 47-2 к настоящей Учетной политике</w:t>
      </w:r>
      <w:r>
        <w:rPr>
          <w:rFonts w:ascii="Times New Roman" w:hAnsi="Times New Roman" w:cs="Times New Roman"/>
          <w:sz w:val="26"/>
          <w:szCs w:val="26"/>
        </w:rPr>
        <w:t xml:space="preserve"> ОПФР).</w:t>
      </w:r>
    </w:p>
    <w:p w:rsidR="00D46E68" w:rsidRDefault="00D46E68">
      <w:pPr>
        <w:snapToGrid w:val="0"/>
        <w:spacing w:after="0"/>
        <w:ind w:firstLine="709"/>
        <w:jc w:val="both"/>
        <w:rPr>
          <w:rFonts w:ascii="Times New Roman" w:hAnsi="Times New Roman" w:cs="Times New Roman"/>
          <w:sz w:val="28"/>
          <w:szCs w:val="28"/>
        </w:rPr>
      </w:pPr>
    </w:p>
    <w:p w:rsidR="00D46E68" w:rsidRDefault="0044621E">
      <w:pPr>
        <w:spacing w:after="0"/>
        <w:ind w:firstLine="709"/>
        <w:contextualSpacing/>
        <w:jc w:val="center"/>
        <w:rPr>
          <w:rFonts w:ascii="Times New Roman" w:hAnsi="Times New Roman" w:cs="Times New Roman"/>
          <w:sz w:val="26"/>
          <w:szCs w:val="26"/>
        </w:rPr>
      </w:pPr>
      <w:proofErr w:type="gramStart"/>
      <w:r>
        <w:rPr>
          <w:rFonts w:ascii="Times New Roman" w:hAnsi="Times New Roman" w:cs="Times New Roman"/>
          <w:sz w:val="26"/>
          <w:szCs w:val="26"/>
          <w:lang w:val="en-US"/>
        </w:rPr>
        <w:t>X</w:t>
      </w:r>
      <w:r>
        <w:rPr>
          <w:rFonts w:ascii="Times New Roman" w:hAnsi="Times New Roman" w:cs="Times New Roman"/>
          <w:sz w:val="26"/>
          <w:szCs w:val="26"/>
        </w:rPr>
        <w:t>. Порядок передачи документов бухгалтерского учета и дел при смене руководителя, главного бухгалтера.</w:t>
      </w:r>
      <w:proofErr w:type="gramEnd"/>
    </w:p>
    <w:p w:rsidR="00D46E68" w:rsidRDefault="00D46E68">
      <w:pPr>
        <w:spacing w:after="0"/>
        <w:ind w:firstLine="709"/>
        <w:contextualSpacing/>
        <w:jc w:val="center"/>
        <w:rPr>
          <w:rFonts w:ascii="Times New Roman" w:hAnsi="Times New Roman" w:cs="Times New Roman"/>
          <w:sz w:val="26"/>
          <w:szCs w:val="26"/>
        </w:rPr>
      </w:pP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10.1. Порядок передачи документов бухгалтерского учета и дел при смене руководителя, главного бухгалтера осуществляется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Постановлением Правления ПФР от 23 сентября 1998 г. № 77 (в ред. пост</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т 13.07.2017 г. № 515п) "О приеме - передаче дел при увольнении руководителя и начальника отдела учета поступления и расходования средств - главного бухгалтера регионального отделения ПФР".</w:t>
      </w:r>
    </w:p>
    <w:p w:rsidR="00D46E68" w:rsidRDefault="00D46E68">
      <w:pPr>
        <w:spacing w:after="0"/>
        <w:ind w:firstLine="709"/>
        <w:contextualSpacing/>
        <w:jc w:val="both"/>
        <w:rPr>
          <w:rFonts w:ascii="Times New Roman" w:hAnsi="Times New Roman" w:cs="Times New Roman"/>
          <w:sz w:val="26"/>
          <w:szCs w:val="26"/>
        </w:rPr>
      </w:pPr>
    </w:p>
    <w:p w:rsidR="00D46E68" w:rsidRDefault="0044621E">
      <w:pPr>
        <w:spacing w:after="0"/>
        <w:ind w:firstLine="709"/>
        <w:contextualSpacing/>
        <w:jc w:val="center"/>
        <w:rPr>
          <w:rFonts w:ascii="Times New Roman" w:hAnsi="Times New Roman" w:cs="Times New Roman"/>
          <w:sz w:val="26"/>
          <w:szCs w:val="26"/>
        </w:rPr>
      </w:pPr>
      <w:r>
        <w:rPr>
          <w:rFonts w:ascii="Times New Roman" w:hAnsi="Times New Roman" w:cs="Times New Roman"/>
          <w:sz w:val="26"/>
          <w:szCs w:val="26"/>
        </w:rPr>
        <w:t>Х</w:t>
      </w:r>
      <w:proofErr w:type="gramStart"/>
      <w:r>
        <w:rPr>
          <w:rFonts w:ascii="Times New Roman" w:hAnsi="Times New Roman" w:cs="Times New Roman"/>
          <w:sz w:val="26"/>
          <w:szCs w:val="26"/>
          <w:lang w:val="en-US"/>
        </w:rPr>
        <w:t>I</w:t>
      </w:r>
      <w:proofErr w:type="gramEnd"/>
      <w:r>
        <w:rPr>
          <w:rFonts w:ascii="Times New Roman" w:hAnsi="Times New Roman" w:cs="Times New Roman"/>
          <w:sz w:val="26"/>
          <w:szCs w:val="26"/>
        </w:rPr>
        <w:t>. Порядок осуществления внутреннего контроля.</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11.1 Внутренний контроль направлен на создание системы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законодательства РФ в сфере финансовой деятельности, внутренних процедур составления и исполнения бюджета Пенсионного фонда Российской Федерации, составления и достоверности бухгалтерской отчетности и экономичного использования бюджетных средств.</w:t>
      </w:r>
    </w:p>
    <w:p w:rsidR="00D46E68" w:rsidRDefault="0044621E">
      <w:pPr>
        <w:spacing w:after="0"/>
        <w:ind w:firstLine="709"/>
        <w:contextualSpacing/>
        <w:jc w:val="both"/>
        <w:rPr>
          <w:rFonts w:ascii="Times New Roman" w:eastAsia="Calibri" w:hAnsi="Times New Roman" w:cs="Times New Roman"/>
          <w:sz w:val="26"/>
          <w:szCs w:val="26"/>
        </w:rPr>
      </w:pPr>
      <w:proofErr w:type="gramStart"/>
      <w:r>
        <w:rPr>
          <w:rFonts w:ascii="Times New Roman" w:hAnsi="Times New Roman" w:cs="Times New Roman"/>
          <w:sz w:val="26"/>
          <w:szCs w:val="26"/>
        </w:rPr>
        <w:t xml:space="preserve">11.2 Согласно закону от 06.12.2011 №402-ФЗ «О бухгалтерском учете», приказу Минфина РФ отт31.12.2016 № 256н «Об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6"/>
          <w:szCs w:val="26"/>
        </w:rPr>
        <w:lastRenderedPageBreak/>
        <w:t>«Концептуальные основы бухгалтерского учета и отчетности организаций государственного сектора» в Отделении применяется «Порядок о внутреннем финансовом контроле» с «Графиком проведения контрольных мероприятий при проведении текущего контроля в подразделениях Отделения ПФР по Омской области (Приложения к</w:t>
      </w:r>
      <w:proofErr w:type="gramEnd"/>
      <w:r>
        <w:rPr>
          <w:rFonts w:ascii="Times New Roman" w:hAnsi="Times New Roman" w:cs="Times New Roman"/>
          <w:sz w:val="26"/>
          <w:szCs w:val="26"/>
        </w:rPr>
        <w:t xml:space="preserve"> настоящей учетной политике – Положения122 и 123) . </w:t>
      </w:r>
      <w:r>
        <w:rPr>
          <w:rFonts w:ascii="Times New Roman" w:eastAsia="Calibri" w:hAnsi="Times New Roman" w:cs="Times New Roman"/>
          <w:sz w:val="26"/>
          <w:szCs w:val="26"/>
        </w:rPr>
        <w:t>Порядок устанавливает единые цели, правила, п</w:t>
      </w:r>
      <w:r>
        <w:rPr>
          <w:rFonts w:ascii="Times New Roman" w:hAnsi="Times New Roman" w:cs="Times New Roman"/>
          <w:sz w:val="26"/>
          <w:szCs w:val="26"/>
        </w:rPr>
        <w:t xml:space="preserve">орядок и </w:t>
      </w:r>
      <w:r>
        <w:rPr>
          <w:rFonts w:ascii="Times New Roman" w:eastAsia="Times New Roman" w:hAnsi="Times New Roman" w:cs="Times New Roman"/>
          <w:sz w:val="26"/>
          <w:szCs w:val="26"/>
          <w:lang w:eastAsia="ru-RU" w:bidi="ru-RU"/>
        </w:rPr>
        <w:t>способы</w:t>
      </w:r>
      <w:r>
        <w:rPr>
          <w:rFonts w:ascii="Times New Roman" w:eastAsia="Calibri" w:hAnsi="Times New Roman" w:cs="Times New Roman"/>
          <w:sz w:val="26"/>
          <w:szCs w:val="26"/>
        </w:rPr>
        <w:t xml:space="preserve"> проведения мероприятий внутреннего финансового контроля в ОПФР. </w:t>
      </w:r>
    </w:p>
    <w:p w:rsidR="00D46E68" w:rsidRDefault="0044621E">
      <w:pPr>
        <w:spacing w:after="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Созданные (измененные) мероприятия внутреннего (текущего) финансового контроля утверждаются приказом управляющего.</w:t>
      </w:r>
    </w:p>
    <w:p w:rsidR="00D46E68" w:rsidRDefault="0044621E">
      <w:pPr>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11.3 </w:t>
      </w:r>
      <w:r>
        <w:rPr>
          <w:rFonts w:ascii="Times New Roman" w:eastAsia="Times New Roman" w:hAnsi="Times New Roman" w:cs="Times New Roman"/>
          <w:bCs/>
          <w:sz w:val="26"/>
          <w:szCs w:val="26"/>
          <w:lang w:eastAsia="ru-RU" w:bidi="ru-RU"/>
        </w:rPr>
        <w:t xml:space="preserve">Полномочия по осуществлению внутреннего контроля внесены в  должностные инструкции сотрудников Управления, </w:t>
      </w:r>
      <w:r>
        <w:rPr>
          <w:rFonts w:ascii="Times New Roman" w:eastAsia="Times New Roman" w:hAnsi="Times New Roman" w:cs="Times New Roman"/>
          <w:sz w:val="26"/>
          <w:szCs w:val="26"/>
          <w:lang w:eastAsia="ru-RU" w:bidi="ru-RU"/>
        </w:rPr>
        <w:t>ответственных за проведения бюджетных процедур, внесены полномочия по осуществлению внутреннего контроля операций в рам</w:t>
      </w:r>
      <w:bookmarkStart w:id="0" w:name="_GoBack"/>
      <w:bookmarkEnd w:id="0"/>
      <w:r>
        <w:rPr>
          <w:rFonts w:ascii="Times New Roman" w:eastAsia="Times New Roman" w:hAnsi="Times New Roman" w:cs="Times New Roman"/>
          <w:sz w:val="26"/>
          <w:szCs w:val="26"/>
          <w:lang w:eastAsia="ru-RU" w:bidi="ru-RU"/>
        </w:rPr>
        <w:t>ках своих функциональных обязанностей методом самоконтроль.</w:t>
      </w:r>
      <w:r>
        <w:rPr>
          <w:rFonts w:ascii="Times New Roman" w:eastAsia="Times New Roman" w:hAnsi="Times New Roman" w:cs="Times New Roman"/>
          <w:b/>
          <w:bCs/>
          <w:sz w:val="26"/>
          <w:szCs w:val="26"/>
          <w:lang w:eastAsia="ru-RU" w:bidi="ru-RU"/>
        </w:rPr>
        <w:t xml:space="preserve"> </w:t>
      </w:r>
    </w:p>
    <w:sectPr w:rsidR="00D46E68" w:rsidSect="000D6494">
      <w:footerReference w:type="default" r:id="rId9"/>
      <w:pgSz w:w="11906" w:h="16838"/>
      <w:pgMar w:top="851" w:right="851" w:bottom="1134" w:left="1418" w:header="0" w:footer="44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62" w:rsidRDefault="00EC1B62">
      <w:pPr>
        <w:spacing w:after="0" w:line="240" w:lineRule="auto"/>
      </w:pPr>
      <w:r>
        <w:separator/>
      </w:r>
    </w:p>
  </w:endnote>
  <w:endnote w:type="continuationSeparator" w:id="0">
    <w:p w:rsidR="00EC1B62" w:rsidRDefault="00EC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87166"/>
      <w:docPartObj>
        <w:docPartGallery w:val="Page Numbers (Bottom of Page)"/>
        <w:docPartUnique/>
      </w:docPartObj>
    </w:sdtPr>
    <w:sdtEndPr/>
    <w:sdtContent>
      <w:p w:rsidR="00EC1B62" w:rsidRDefault="00622F77">
        <w:pPr>
          <w:pStyle w:val="af9"/>
          <w:jc w:val="center"/>
        </w:pPr>
        <w:r>
          <w:rPr>
            <w:rFonts w:ascii="Times New Roman" w:hAnsi="Times New Roman" w:cs="Times New Roman"/>
          </w:rPr>
          <w:fldChar w:fldCharType="begin"/>
        </w:r>
        <w:r w:rsidR="00EC1B62">
          <w:rPr>
            <w:rFonts w:ascii="Times New Roman" w:hAnsi="Times New Roman" w:cs="Times New Roman"/>
          </w:rPr>
          <w:instrText>PAGE</w:instrText>
        </w:r>
        <w:r>
          <w:rPr>
            <w:rFonts w:ascii="Times New Roman" w:hAnsi="Times New Roman" w:cs="Times New Roman"/>
          </w:rPr>
          <w:fldChar w:fldCharType="separate"/>
        </w:r>
        <w:r w:rsidR="004E03C2">
          <w:rPr>
            <w:rFonts w:ascii="Times New Roman" w:hAnsi="Times New Roman" w:cs="Times New Roman"/>
            <w:noProof/>
          </w:rPr>
          <w:t>28</w:t>
        </w:r>
        <w:r>
          <w:rPr>
            <w:rFonts w:ascii="Times New Roman" w:hAnsi="Times New Roman" w:cs="Times New Roman"/>
          </w:rPr>
          <w:fldChar w:fldCharType="end"/>
        </w:r>
      </w:p>
    </w:sdtContent>
  </w:sdt>
  <w:p w:rsidR="00EC1B62" w:rsidRDefault="00EC1B6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62" w:rsidRDefault="00EC1B62">
      <w:pPr>
        <w:spacing w:after="0" w:line="240" w:lineRule="auto"/>
      </w:pPr>
      <w:r>
        <w:separator/>
      </w:r>
    </w:p>
  </w:footnote>
  <w:footnote w:type="continuationSeparator" w:id="0">
    <w:p w:rsidR="00EC1B62" w:rsidRDefault="00EC1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46E68"/>
    <w:rsid w:val="000422DC"/>
    <w:rsid w:val="0004480B"/>
    <w:rsid w:val="0008778F"/>
    <w:rsid w:val="000D6494"/>
    <w:rsid w:val="000E1D9A"/>
    <w:rsid w:val="0016172B"/>
    <w:rsid w:val="001C0F8A"/>
    <w:rsid w:val="001C32A4"/>
    <w:rsid w:val="001D5F22"/>
    <w:rsid w:val="0022556F"/>
    <w:rsid w:val="00251DAB"/>
    <w:rsid w:val="002D5427"/>
    <w:rsid w:val="003339EB"/>
    <w:rsid w:val="003B754A"/>
    <w:rsid w:val="00413F05"/>
    <w:rsid w:val="0044621E"/>
    <w:rsid w:val="00451133"/>
    <w:rsid w:val="004E03C2"/>
    <w:rsid w:val="004E7269"/>
    <w:rsid w:val="00534422"/>
    <w:rsid w:val="005558DB"/>
    <w:rsid w:val="00585790"/>
    <w:rsid w:val="005E3324"/>
    <w:rsid w:val="00622F77"/>
    <w:rsid w:val="00672525"/>
    <w:rsid w:val="006D5EB8"/>
    <w:rsid w:val="0070724D"/>
    <w:rsid w:val="00722BE6"/>
    <w:rsid w:val="0073540E"/>
    <w:rsid w:val="007362EE"/>
    <w:rsid w:val="007D15E4"/>
    <w:rsid w:val="007F05F7"/>
    <w:rsid w:val="00896F6C"/>
    <w:rsid w:val="009040C3"/>
    <w:rsid w:val="0093364E"/>
    <w:rsid w:val="009A754F"/>
    <w:rsid w:val="009A7F9E"/>
    <w:rsid w:val="009B34EA"/>
    <w:rsid w:val="009D4373"/>
    <w:rsid w:val="00A01193"/>
    <w:rsid w:val="00A333A2"/>
    <w:rsid w:val="00A454D1"/>
    <w:rsid w:val="00AA44A9"/>
    <w:rsid w:val="00B82863"/>
    <w:rsid w:val="00BD746B"/>
    <w:rsid w:val="00C4246C"/>
    <w:rsid w:val="00C92077"/>
    <w:rsid w:val="00D41028"/>
    <w:rsid w:val="00D46E68"/>
    <w:rsid w:val="00E07230"/>
    <w:rsid w:val="00E278BF"/>
    <w:rsid w:val="00EC1B62"/>
    <w:rsid w:val="00EE69F2"/>
    <w:rsid w:val="00F70D2C"/>
    <w:rsid w:val="00FD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5D6BDA"/>
    <w:rPr>
      <w:rFonts w:ascii="Times New Roman" w:eastAsia="Times New Roman" w:hAnsi="Times New Roman" w:cs="Times New Roman"/>
      <w:sz w:val="28"/>
      <w:szCs w:val="20"/>
      <w:lang w:eastAsia="ru-RU"/>
    </w:rPr>
  </w:style>
  <w:style w:type="character" w:customStyle="1" w:styleId="a4">
    <w:name w:val="Текст сноски Знак"/>
    <w:basedOn w:val="a0"/>
    <w:qFormat/>
    <w:rsid w:val="00D96774"/>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B86676"/>
    <w:rPr>
      <w:rFonts w:ascii="Tahoma" w:hAnsi="Tahoma" w:cs="Tahoma"/>
      <w:sz w:val="16"/>
      <w:szCs w:val="16"/>
    </w:rPr>
  </w:style>
  <w:style w:type="character" w:customStyle="1" w:styleId="a6">
    <w:name w:val="Подзаголовок Знак"/>
    <w:basedOn w:val="a0"/>
    <w:qFormat/>
    <w:rsid w:val="006B1F6C"/>
    <w:rPr>
      <w:rFonts w:ascii="Times New Roman" w:eastAsia="Times New Roman" w:hAnsi="Times New Roman" w:cs="Times New Roman"/>
      <w:sz w:val="28"/>
      <w:szCs w:val="20"/>
      <w:lang w:eastAsia="ar-SA"/>
    </w:rPr>
  </w:style>
  <w:style w:type="character" w:customStyle="1" w:styleId="a7">
    <w:name w:val="Верхний колонтитул Знак"/>
    <w:basedOn w:val="a0"/>
    <w:uiPriority w:val="99"/>
    <w:qFormat/>
    <w:rsid w:val="00DC3774"/>
  </w:style>
  <w:style w:type="character" w:customStyle="1" w:styleId="a8">
    <w:name w:val="Нижний колонтитул Знак"/>
    <w:basedOn w:val="a0"/>
    <w:uiPriority w:val="99"/>
    <w:qFormat/>
    <w:rsid w:val="00DC3774"/>
  </w:style>
  <w:style w:type="character" w:styleId="a9">
    <w:name w:val="annotation reference"/>
    <w:basedOn w:val="a0"/>
    <w:uiPriority w:val="99"/>
    <w:semiHidden/>
    <w:unhideWhenUsed/>
    <w:qFormat/>
    <w:rsid w:val="00C30E98"/>
    <w:rPr>
      <w:sz w:val="16"/>
      <w:szCs w:val="16"/>
    </w:rPr>
  </w:style>
  <w:style w:type="character" w:customStyle="1" w:styleId="aa">
    <w:name w:val="Текст примечания Знак"/>
    <w:basedOn w:val="a0"/>
    <w:uiPriority w:val="99"/>
    <w:semiHidden/>
    <w:qFormat/>
    <w:rsid w:val="00C30E98"/>
    <w:rPr>
      <w:rFonts w:ascii="Calibri" w:eastAsia="Calibri" w:hAnsi="Calibri" w:cs="Times New Roman"/>
      <w:sz w:val="20"/>
      <w:szCs w:val="20"/>
    </w:rPr>
  </w:style>
  <w:style w:type="character" w:customStyle="1" w:styleId="apple-style-span">
    <w:name w:val="apple-style-span"/>
    <w:basedOn w:val="a0"/>
    <w:qFormat/>
    <w:rsid w:val="00D83466"/>
  </w:style>
  <w:style w:type="character" w:customStyle="1" w:styleId="3">
    <w:name w:val="Основной текст с отступом 3 Знак"/>
    <w:basedOn w:val="a0"/>
    <w:link w:val="3"/>
    <w:qFormat/>
    <w:rsid w:val="00B92831"/>
    <w:rPr>
      <w:rFonts w:ascii="Times New Roman" w:eastAsia="Times New Roman" w:hAnsi="Times New Roman" w:cs="Times New Roman"/>
      <w:sz w:val="16"/>
      <w:szCs w:val="16"/>
      <w:lang w:eastAsia="ru-RU"/>
    </w:rPr>
  </w:style>
  <w:style w:type="character" w:customStyle="1" w:styleId="-">
    <w:name w:val="Интернет-ссылка"/>
    <w:rsid w:val="000D6494"/>
    <w:rPr>
      <w:color w:val="000080"/>
      <w:u w:val="single"/>
    </w:rPr>
  </w:style>
  <w:style w:type="paragraph" w:customStyle="1" w:styleId="ab">
    <w:name w:val="Заголовок"/>
    <w:basedOn w:val="a"/>
    <w:next w:val="ac"/>
    <w:qFormat/>
    <w:rsid w:val="000D6494"/>
    <w:pPr>
      <w:keepNext/>
      <w:spacing w:before="240" w:after="120"/>
    </w:pPr>
    <w:rPr>
      <w:rFonts w:ascii="Liberation Sans" w:eastAsia="Microsoft YaHei" w:hAnsi="Liberation Sans" w:cs="Mangal"/>
      <w:sz w:val="28"/>
      <w:szCs w:val="28"/>
    </w:rPr>
  </w:style>
  <w:style w:type="paragraph" w:styleId="ac">
    <w:name w:val="Body Text"/>
    <w:basedOn w:val="a"/>
    <w:rsid w:val="000D6494"/>
    <w:pPr>
      <w:spacing w:after="140"/>
    </w:pPr>
  </w:style>
  <w:style w:type="paragraph" w:styleId="ad">
    <w:name w:val="List"/>
    <w:basedOn w:val="ac"/>
    <w:rsid w:val="000D6494"/>
    <w:rPr>
      <w:rFonts w:cs="Mangal"/>
    </w:rPr>
  </w:style>
  <w:style w:type="paragraph" w:styleId="ae">
    <w:name w:val="caption"/>
    <w:basedOn w:val="a"/>
    <w:qFormat/>
    <w:rsid w:val="000D6494"/>
    <w:pPr>
      <w:suppressLineNumbers/>
      <w:spacing w:before="120" w:after="120"/>
    </w:pPr>
    <w:rPr>
      <w:rFonts w:cs="Mangal"/>
      <w:i/>
      <w:iCs/>
      <w:sz w:val="24"/>
      <w:szCs w:val="24"/>
    </w:rPr>
  </w:style>
  <w:style w:type="paragraph" w:styleId="af">
    <w:name w:val="index heading"/>
    <w:basedOn w:val="a"/>
    <w:qFormat/>
    <w:rsid w:val="000D6494"/>
    <w:pPr>
      <w:suppressLineNumbers/>
    </w:pPr>
    <w:rPr>
      <w:rFonts w:cs="Mangal"/>
    </w:rPr>
  </w:style>
  <w:style w:type="paragraph" w:styleId="af0">
    <w:name w:val="Normal Indent"/>
    <w:basedOn w:val="a"/>
    <w:uiPriority w:val="99"/>
    <w:qFormat/>
    <w:rsid w:val="00D665A0"/>
    <w:pPr>
      <w:spacing w:after="0" w:line="360" w:lineRule="auto"/>
      <w:ind w:firstLine="624"/>
      <w:jc w:val="both"/>
    </w:pPr>
    <w:rPr>
      <w:rFonts w:ascii="Times New Roman" w:eastAsia="Times New Roman" w:hAnsi="Times New Roman" w:cs="Times New Roman"/>
      <w:sz w:val="26"/>
      <w:szCs w:val="20"/>
      <w:lang w:eastAsia="ru-RU"/>
    </w:rPr>
  </w:style>
  <w:style w:type="paragraph" w:styleId="af1">
    <w:name w:val="Normal (Web)"/>
    <w:basedOn w:val="a"/>
    <w:uiPriority w:val="99"/>
    <w:qFormat/>
    <w:rsid w:val="000E2B64"/>
    <w:pPr>
      <w:spacing w:beforeAutospacing="1" w:after="119"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FD7526"/>
    <w:rPr>
      <w:rFonts w:cs="Times New Roman"/>
    </w:rPr>
  </w:style>
  <w:style w:type="paragraph" w:styleId="af3">
    <w:name w:val="Body Text Indent"/>
    <w:basedOn w:val="a"/>
    <w:rsid w:val="005D6BDA"/>
    <w:pPr>
      <w:spacing w:after="0" w:line="360" w:lineRule="auto"/>
      <w:ind w:right="6" w:firstLine="567"/>
      <w:jc w:val="both"/>
    </w:pPr>
    <w:rPr>
      <w:rFonts w:ascii="Times New Roman" w:eastAsia="Times New Roman" w:hAnsi="Times New Roman" w:cs="Times New Roman"/>
      <w:sz w:val="28"/>
      <w:szCs w:val="20"/>
      <w:lang w:eastAsia="ru-RU"/>
    </w:rPr>
  </w:style>
  <w:style w:type="paragraph" w:customStyle="1" w:styleId="ConsPlusNormal">
    <w:name w:val="ConsPlusNormal"/>
    <w:qFormat/>
    <w:rsid w:val="00097F47"/>
    <w:pPr>
      <w:widowControl w:val="0"/>
    </w:pPr>
    <w:rPr>
      <w:rFonts w:eastAsia="Times New Roman" w:cs="Calibri"/>
      <w:szCs w:val="20"/>
      <w:lang w:eastAsia="ru-RU"/>
    </w:rPr>
  </w:style>
  <w:style w:type="paragraph" w:styleId="af4">
    <w:name w:val="footnote text"/>
    <w:basedOn w:val="a"/>
    <w:rsid w:val="00D96774"/>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uiPriority w:val="99"/>
    <w:semiHidden/>
    <w:unhideWhenUsed/>
    <w:qFormat/>
    <w:rsid w:val="00B86676"/>
    <w:pPr>
      <w:spacing w:after="0" w:line="240" w:lineRule="auto"/>
    </w:pPr>
    <w:rPr>
      <w:rFonts w:ascii="Tahoma" w:hAnsi="Tahoma" w:cs="Tahoma"/>
      <w:sz w:val="16"/>
      <w:szCs w:val="16"/>
    </w:rPr>
  </w:style>
  <w:style w:type="paragraph" w:styleId="af6">
    <w:name w:val="Subtitle"/>
    <w:basedOn w:val="a"/>
    <w:next w:val="a"/>
    <w:qFormat/>
    <w:rsid w:val="006B1F6C"/>
    <w:pPr>
      <w:spacing w:after="0" w:line="240" w:lineRule="auto"/>
    </w:pPr>
    <w:rPr>
      <w:rFonts w:ascii="Times New Roman" w:eastAsia="Times New Roman" w:hAnsi="Times New Roman" w:cs="Times New Roman"/>
      <w:sz w:val="28"/>
      <w:szCs w:val="20"/>
      <w:lang w:eastAsia="ar-SA"/>
    </w:rPr>
  </w:style>
  <w:style w:type="paragraph" w:customStyle="1" w:styleId="af7">
    <w:name w:val="Верхний и нижний колонтитулы"/>
    <w:basedOn w:val="a"/>
    <w:qFormat/>
    <w:rsid w:val="000D6494"/>
  </w:style>
  <w:style w:type="paragraph" w:styleId="af8">
    <w:name w:val="header"/>
    <w:basedOn w:val="a"/>
    <w:uiPriority w:val="99"/>
    <w:unhideWhenUsed/>
    <w:rsid w:val="00DC3774"/>
    <w:pPr>
      <w:tabs>
        <w:tab w:val="center" w:pos="4677"/>
        <w:tab w:val="right" w:pos="9355"/>
      </w:tabs>
      <w:spacing w:after="0" w:line="240" w:lineRule="auto"/>
    </w:pPr>
  </w:style>
  <w:style w:type="paragraph" w:styleId="af9">
    <w:name w:val="footer"/>
    <w:basedOn w:val="a"/>
    <w:uiPriority w:val="99"/>
    <w:unhideWhenUsed/>
    <w:rsid w:val="00DC3774"/>
    <w:pPr>
      <w:tabs>
        <w:tab w:val="center" w:pos="4677"/>
        <w:tab w:val="right" w:pos="9355"/>
      </w:tabs>
      <w:spacing w:after="0" w:line="240" w:lineRule="auto"/>
    </w:pPr>
  </w:style>
  <w:style w:type="paragraph" w:styleId="afa">
    <w:name w:val="annotation text"/>
    <w:basedOn w:val="a"/>
    <w:uiPriority w:val="99"/>
    <w:semiHidden/>
    <w:unhideWhenUsed/>
    <w:qFormat/>
    <w:rsid w:val="00C30E98"/>
    <w:rPr>
      <w:rFonts w:ascii="Calibri" w:eastAsia="Calibri" w:hAnsi="Calibri" w:cs="Times New Roman"/>
      <w:sz w:val="20"/>
      <w:szCs w:val="20"/>
    </w:rPr>
  </w:style>
  <w:style w:type="paragraph" w:styleId="afb">
    <w:name w:val="Revision"/>
    <w:uiPriority w:val="99"/>
    <w:semiHidden/>
    <w:qFormat/>
    <w:rsid w:val="00C30E98"/>
  </w:style>
  <w:style w:type="paragraph" w:styleId="30">
    <w:name w:val="Body Text Indent 3"/>
    <w:basedOn w:val="a"/>
    <w:qFormat/>
    <w:rsid w:val="00B92831"/>
    <w:pPr>
      <w:spacing w:after="120" w:line="240" w:lineRule="auto"/>
      <w:ind w:left="283"/>
    </w:pPr>
    <w:rPr>
      <w:rFonts w:ascii="Times New Roman" w:eastAsia="Times New Roman" w:hAnsi="Times New Roman" w:cs="Times New Roman"/>
      <w:sz w:val="16"/>
      <w:szCs w:val="16"/>
      <w:lang w:eastAsia="ru-RU"/>
    </w:rPr>
  </w:style>
  <w:style w:type="table" w:styleId="afc">
    <w:name w:val="Table Grid"/>
    <w:basedOn w:val="a1"/>
    <w:uiPriority w:val="59"/>
    <w:rsid w:val="0010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64A63A7A80348F8019DECCCC789A47A72EB5090680CBF5D4FD80C84BBCDB4A8FCC655952EA941194D8A46AAC21D63609F597C0387y5HE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013C-2484-42DC-B040-76365F05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28</Pages>
  <Words>10936</Words>
  <Characters>62341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PFR</Company>
  <LinksUpToDate>false</LinksUpToDate>
  <CharactersWithSpaces>73131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УП2022</dc:subject>
  <dc:creator>ВерховскийМА</dc:creator>
  <dc:description/>
  <cp:lastModifiedBy>Прудиус Татьяна Юрьевна</cp:lastModifiedBy>
  <cp:revision>80</cp:revision>
  <cp:lastPrinted>2022-12-20T08:53:00Z</cp:lastPrinted>
  <dcterms:created xsi:type="dcterms:W3CDTF">2022-11-22T10:32:00Z</dcterms:created>
  <dcterms:modified xsi:type="dcterms:W3CDTF">2022-12-20T08:55:00Z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PFR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