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C2" w:rsidRDefault="00145117" w:rsidP="00FE6F3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5117">
        <w:rPr>
          <w:rFonts w:ascii="Times New Roman" w:hAnsi="Times New Roman" w:cs="Times New Roman"/>
          <w:b/>
          <w:sz w:val="26"/>
          <w:szCs w:val="26"/>
        </w:rPr>
        <w:t>Предоставление компенсации работодателям по расходам на оборудование рабочих мест для людей с инвалидностью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Работодатели Орловской области могут получить субсидию на возмещение затрат по созданию и оборудованию рабочих мест для трудоустройства граждан с инвалидностью. Порядок предоставления субсидий утвержден в конце 2024 года.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Субсидия предоставляется на оснащение рабочих мест для инвалидов первой и второй групп, а также для ветеранов боевых действий с любой группой инвалидности. Размер выплат составляет до 200 тыс. рублей на одно рабочее место.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Если организация создает с нуля или дорабатывает рабочее место для инвалида, она получает поддержку государства в виде возмещения части расходов. Среди расходов может быть закупка основного и вспомогательного оборудования, технических приспособлений, рабочей и специальной мебели, средств для создания благоприятных условий для работы инвалида по профилю основного заболевания. Компенсируются также расходы на монтаж и установку. Рабочее место может быть обустроено и на дому, если такая форма работы закреплена в трудовом договоре.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Места оснащают индивидуально под конкретного человека. Однако адаптировать условия можно и сразу для группы работников с однотипными нарушениями функций организма.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 xml:space="preserve">В числе основных требований для получения средств работодателем – обеспечение </w:t>
      </w:r>
      <w:proofErr w:type="spellStart"/>
      <w:r>
        <w:t>закрепляемости</w:t>
      </w:r>
      <w:proofErr w:type="spellEnd"/>
      <w:r>
        <w:t xml:space="preserve"> трудоустроенных инвалидов первой и второй группы, ветеранов боевых действий, имеющих инвалидность, на созданных рабочих местах не менее 9 месяцев из 12. Это должно быть зафиксировано трудовым договором и действиями работодателя по закреплению места за работником на указанное время. Трудовой договор с инвалидом должен быть заключен на срок не менее 6 месяцев, на условиях полного рабочего дня с учетом продолжительности, установленной для данной категории работников, оплата труда инвалида должна быть не менее МРОТ.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Заявление о предоставлении субсидии работодатель направляет в службу занятости населения в течение 3 месяцев с момента подписания трудового договора с инвалидом. К заявлению нужно приложить копии документов, которые подтверждают прием на работу инвалидов после 1 января 2025 года, покупку оборудования для оснащения рабочего места инвалида, акты выполненных работ.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Служба занятости в течение 15 рабочих дней проверяет принятые заявления и сведения по каждому трудоустроенному инвалиду. Специальная комиссия в течение 5 дней со дня приема заявления сверяет копии финансовых документов и копии документов, подтверждающих затраты на оборудование рабочих мест. Комиссия посетит работодателя, чтобы проверить наличие оснащенного рабочего места, а также соответствие приобретенного оборудования фактически установленному.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lastRenderedPageBreak/>
        <w:t>В случае соблюдения всех условий и требований, предусмотренных порядком предоставления субсидии, центр занятости согласовывает заявление и передает его в региональное отделение СФР. При отсутствии замечаний Отделение фонда включает работодателя в реестр на выделение компенсации и за 10 рабочих дней переводит средства.</w:t>
      </w:r>
    </w:p>
    <w:p w:rsidR="00145117" w:rsidRDefault="00145117" w:rsidP="00FE6F3F">
      <w:pPr>
        <w:pStyle w:val="a3"/>
        <w:spacing w:line="276" w:lineRule="auto"/>
        <w:ind w:firstLine="708"/>
        <w:jc w:val="both"/>
      </w:pPr>
      <w:r>
        <w:t>Возмещение расходов на создание и оборудование мест для людей с инвалидностью реализуется в рамках федерального проекта «Активные меры содействия занятости», который является частью национального проекта «Кадры». Утвержденный в декабре 2024 года порядок предоставления субсидий разработан, чтобы повысить заинтересованность работодателей в трудоустройстве людей, имеющих ограничения по здоровью.</w:t>
      </w:r>
    </w:p>
    <w:p w:rsidR="00145117" w:rsidRPr="00145117" w:rsidRDefault="00145117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45117" w:rsidRPr="00145117" w:rsidSect="00D523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F2"/>
    <w:rsid w:val="000927E3"/>
    <w:rsid w:val="00145117"/>
    <w:rsid w:val="00D140C2"/>
    <w:rsid w:val="00D523F2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D8683-9C48-4F2D-97E3-576F180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2025-08-25T14:33:00Z</dcterms:created>
  <dcterms:modified xsi:type="dcterms:W3CDTF">2025-08-26T10:22:00Z</dcterms:modified>
</cp:coreProperties>
</file>