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</w:pPr>
      <w:r/>
      <w:r/>
    </w:p>
    <w:p>
      <w:pPr>
        <w:pStyle w:val="624"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1518285</wp:posOffset>
                </wp:positionH>
                <wp:positionV relativeFrom="paragraph">
                  <wp:posOffset>71859</wp:posOffset>
                </wp:positionV>
                <wp:extent cx="3283290" cy="2252455"/>
                <wp:effectExtent l="0" t="0" r="0" b="0"/>
                <wp:wrapNone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070193" name="Imag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283289" cy="2252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5728640;o:allowoverlap:true;o:allowincell:true;mso-position-horizontal-relative:page;margin-left:119.55pt;mso-position-horizontal:absolute;mso-position-vertical-relative:text;margin-top:5.66pt;mso-position-vertical:absolute;width:258.53pt;height:177.36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</w:pPr>
      <w:r/>
      <w:r/>
    </w:p>
    <w:p>
      <w:pPr>
        <w:pStyle w:val="624"/>
        <w:spacing w:before="134"/>
      </w:pPr>
      <w:r/>
      <w:r/>
    </w:p>
    <w:p>
      <w:pPr>
        <w:pStyle w:val="624"/>
      </w:pPr>
      <w:r/>
      <w:r>
        <w:rPr>
          <w:rFonts w:ascii="Segoe UI Emoji" w:hAnsi="Segoe UI Emoji"/>
          <w:spacing w:val="-2"/>
        </w:rPr>
        <w:t xml:space="preserve">⚠</w:t>
      </w:r>
      <w:r>
        <w:rPr>
          <w:rFonts w:ascii="Segoe UI Emoji" w:hAnsi="Segoe UI Emoji"/>
          <w:spacing w:val="-14"/>
        </w:rPr>
        <w:t xml:space="preserve"> </w:t>
      </w:r>
      <w:r>
        <w:rPr>
          <w:spacing w:val="-2"/>
        </w:rPr>
        <w:t xml:space="preserve">ГПХ</w:t>
      </w:r>
      <w:r>
        <w:rPr>
          <w:spacing w:val="-7"/>
        </w:rPr>
        <w:t xml:space="preserve"> </w:t>
      </w:r>
      <w:r>
        <w:rPr>
          <w:spacing w:val="-2"/>
        </w:rPr>
        <w:t xml:space="preserve">вместо</w:t>
      </w:r>
      <w:r>
        <w:rPr>
          <w:spacing w:val="-7"/>
        </w:rPr>
        <w:t xml:space="preserve"> </w:t>
      </w:r>
      <w:r>
        <w:rPr>
          <w:spacing w:val="-2"/>
        </w:rPr>
        <w:t xml:space="preserve">трудового</w:t>
      </w:r>
      <w:r>
        <w:rPr>
          <w:spacing w:val="-8"/>
        </w:rPr>
        <w:t xml:space="preserve"> </w:t>
      </w:r>
      <w:r>
        <w:rPr>
          <w:spacing w:val="-2"/>
        </w:rPr>
        <w:t xml:space="preserve">договора:</w:t>
      </w:r>
      <w:r>
        <w:rPr>
          <w:spacing w:val="-7"/>
        </w:rPr>
        <w:t xml:space="preserve"> </w:t>
      </w:r>
      <w:r>
        <w:rPr>
          <w:spacing w:val="-2"/>
        </w:rPr>
        <w:t xml:space="preserve">правомерно</w:t>
      </w:r>
      <w:r>
        <w:rPr>
          <w:spacing w:val="-7"/>
        </w:rPr>
        <w:t xml:space="preserve"> </w:t>
      </w:r>
      <w:r>
        <w:rPr>
          <w:spacing w:val="-2"/>
        </w:rPr>
        <w:t xml:space="preserve">или</w:t>
      </w:r>
      <w:r>
        <w:rPr>
          <w:spacing w:val="-8"/>
        </w:rPr>
        <w:t xml:space="preserve"> </w:t>
      </w:r>
      <w:r>
        <w:rPr>
          <w:spacing w:val="-2"/>
        </w:rPr>
        <w:t xml:space="preserve">нарушение?</w:t>
      </w:r>
      <w:r/>
    </w:p>
    <w:p>
      <w:pPr>
        <w:pStyle w:val="624"/>
        <w:ind w:left="1" w:right="59"/>
        <w:spacing w:before="273"/>
      </w:pPr>
      <w:r>
        <w:t xml:space="preserve">Подмена</w:t>
      </w:r>
      <w:r>
        <w:rPr>
          <w:spacing w:val="-6"/>
        </w:rPr>
        <w:t xml:space="preserve"> </w:t>
      </w:r>
      <w:r>
        <w:t xml:space="preserve">трудовых</w:t>
      </w:r>
      <w:r>
        <w:rPr>
          <w:spacing w:val="-6"/>
        </w:rPr>
        <w:t xml:space="preserve"> </w:t>
      </w:r>
      <w:r>
        <w:t xml:space="preserve">отношений</w:t>
      </w:r>
      <w:r>
        <w:rPr>
          <w:spacing w:val="-6"/>
        </w:rPr>
        <w:t xml:space="preserve"> </w:t>
      </w:r>
      <w:r>
        <w:t xml:space="preserve">договорами</w:t>
      </w:r>
      <w:r>
        <w:rPr>
          <w:spacing w:val="-6"/>
        </w:rPr>
        <w:t xml:space="preserve"> </w:t>
      </w:r>
      <w:r>
        <w:t xml:space="preserve">гражданско-правового</w:t>
      </w:r>
      <w:r>
        <w:rPr>
          <w:spacing w:val="-6"/>
        </w:rPr>
        <w:t xml:space="preserve"> </w:t>
      </w:r>
      <w:r>
        <w:t xml:space="preserve">характера</w:t>
      </w:r>
      <w:r>
        <w:rPr>
          <w:spacing w:val="-6"/>
        </w:rPr>
        <w:t xml:space="preserve"> </w:t>
      </w:r>
      <w:r>
        <w:t xml:space="preserve">-</w:t>
      </w:r>
      <w:r>
        <w:rPr>
          <w:spacing w:val="-6"/>
        </w:rPr>
        <w:t xml:space="preserve"> </w:t>
      </w:r>
      <w:r>
        <w:t xml:space="preserve">одна</w:t>
      </w:r>
      <w:r>
        <w:rPr>
          <w:spacing w:val="-6"/>
        </w:rPr>
        <w:t xml:space="preserve"> </w:t>
      </w:r>
      <w:r>
        <w:t xml:space="preserve">из</w:t>
      </w:r>
      <w:r>
        <w:t xml:space="preserve"> форм нелегальной занятости.</w:t>
      </w:r>
      <w:r/>
    </w:p>
    <w:p>
      <w:pPr>
        <w:pStyle w:val="624"/>
        <w:ind w:left="1"/>
        <w:spacing w:before="275"/>
      </w:pPr>
      <w:r>
        <w:t xml:space="preserve">По</w:t>
      </w:r>
      <w:r>
        <w:rPr>
          <w:spacing w:val="-5"/>
        </w:rPr>
        <w:t xml:space="preserve"> </w:t>
      </w:r>
      <w:r>
        <w:t xml:space="preserve">каким</w:t>
      </w:r>
      <w:r>
        <w:rPr>
          <w:spacing w:val="-3"/>
        </w:rPr>
        <w:t xml:space="preserve"> </w:t>
      </w:r>
      <w:r>
        <w:t xml:space="preserve">критериям</w:t>
      </w:r>
      <w:r>
        <w:rPr>
          <w:spacing w:val="-3"/>
        </w:rPr>
        <w:t xml:space="preserve"> </w:t>
      </w:r>
      <w:r>
        <w:t xml:space="preserve">суды</w:t>
      </w:r>
      <w:r>
        <w:rPr>
          <w:spacing w:val="-3"/>
        </w:rPr>
        <w:t xml:space="preserve"> </w:t>
      </w:r>
      <w:r>
        <w:t xml:space="preserve">признают</w:t>
      </w:r>
      <w:r>
        <w:rPr>
          <w:spacing w:val="-3"/>
        </w:rPr>
        <w:t xml:space="preserve"> </w:t>
      </w:r>
      <w:r>
        <w:t xml:space="preserve">отношения</w:t>
      </w:r>
      <w:r>
        <w:rPr>
          <w:spacing w:val="-3"/>
        </w:rPr>
        <w:t xml:space="preserve"> </w:t>
      </w:r>
      <w:r>
        <w:t xml:space="preserve">не</w:t>
      </w:r>
      <w:r>
        <w:rPr>
          <w:spacing w:val="-3"/>
        </w:rPr>
        <w:t xml:space="preserve"> </w:t>
      </w:r>
      <w:r>
        <w:rPr>
          <w:spacing w:val="-2"/>
        </w:rPr>
        <w:t xml:space="preserve">трудовыми?</w:t>
      </w:r>
      <w:r/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275" w:after="0" w:line="277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оказываемая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услуга</w:t>
      </w:r>
      <w:r>
        <w:rPr>
          <w:spacing w:val="-4"/>
          <w:sz w:val="24"/>
        </w:rPr>
        <w:t xml:space="preserve"> </w:t>
      </w:r>
      <w:hyperlink r:id="rId10" w:tooltip="https://login.consultant.ru/link/?req=doc&amp;base=APV&amp;n=239928&amp;dst=100060&amp;demo=1" w:history="1">
        <w:r>
          <w:rPr>
            <w:sz w:val="24"/>
          </w:rPr>
          <w:t xml:space="preserve">специфическая,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 xml:space="preserve">разовая,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сезонная;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6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штатном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расписании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нет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должностей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услуг;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1" w:right="8" w:firstLine="425"/>
        <w:jc w:val="left"/>
        <w:spacing w:before="0" w:after="0" w:line="240" w:lineRule="auto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физлица</w:t>
      </w:r>
      <w:r>
        <w:rPr>
          <w:spacing w:val="-6"/>
          <w:sz w:val="24"/>
        </w:rPr>
        <w:t xml:space="preserve"> </w:t>
      </w:r>
      <w:hyperlink r:id="rId11" w:tooltip="https://login.consultant.ru/link/?req=doc&amp;base=APV&amp;n=239928&amp;dst=100062&amp;demo=1" w:history="1">
        <w:r>
          <w:rPr>
            <w:sz w:val="24"/>
          </w:rPr>
          <w:t xml:space="preserve">не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 xml:space="preserve">подчиняются</w:t>
        </w:r>
      </w:hyperlink>
      <w:r>
        <w:rPr>
          <w:spacing w:val="-6"/>
          <w:sz w:val="24"/>
        </w:rPr>
        <w:t xml:space="preserve"> </w:t>
      </w:r>
      <w:r>
        <w:rPr>
          <w:sz w:val="24"/>
        </w:rPr>
        <w:t xml:space="preserve">правилам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внутреннего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трудового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распорядка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локальн</w:t>
      </w:r>
      <w:r>
        <w:rPr>
          <w:sz w:val="24"/>
        </w:rPr>
        <w:t xml:space="preserve">ым</w:t>
      </w:r>
      <w:r>
        <w:rPr>
          <w:sz w:val="24"/>
        </w:rPr>
        <w:t xml:space="preserve"> нормативным актам организации (ИП);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5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физлицам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выделяют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рабочие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места,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форму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2"/>
          <w:sz w:val="24"/>
        </w:rPr>
        <w:t xml:space="preserve"> оборудование;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6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исполнители</w:t>
      </w:r>
      <w:r>
        <w:rPr>
          <w:spacing w:val="-6"/>
          <w:sz w:val="24"/>
        </w:rPr>
        <w:t xml:space="preserve"> </w:t>
      </w:r>
      <w:hyperlink r:id="rId12" w:tooltip="https://login.consultant.ru/link/?req=doc&amp;base=APV&amp;n=239354&amp;dst=100042&amp;demo=1" w:history="1">
        <w:r>
          <w:rPr>
            <w:sz w:val="24"/>
          </w:rPr>
          <w:t xml:space="preserve">не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 xml:space="preserve">включены</w:t>
        </w:r>
      </w:hyperlink>
      <w:r>
        <w:rPr>
          <w:spacing w:val="-6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производственную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организации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(ИП);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6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исполнители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организацией</w:t>
      </w:r>
      <w:r>
        <w:rPr>
          <w:spacing w:val="-4"/>
          <w:sz w:val="24"/>
        </w:rPr>
        <w:t xml:space="preserve"> </w:t>
      </w:r>
      <w:hyperlink r:id="rId13" w:tooltip="https://login.consultant.ru/link/?req=doc&amp;base=AMS&amp;n=560152&amp;dst=100035&amp;demo=1" w:history="1">
        <w:r>
          <w:rPr>
            <w:sz w:val="24"/>
          </w:rPr>
          <w:t xml:space="preserve">работали</w:t>
        </w:r>
      </w:hyperlink>
      <w:r>
        <w:rPr>
          <w:spacing w:val="-3"/>
          <w:sz w:val="24"/>
        </w:rPr>
        <w:t xml:space="preserve"> </w:t>
      </w:r>
      <w:r>
        <w:rPr>
          <w:sz w:val="24"/>
        </w:rPr>
        <w:t xml:space="preserve">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других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страхователей;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6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организация</w:t>
      </w:r>
      <w:r>
        <w:rPr>
          <w:spacing w:val="-7"/>
          <w:sz w:val="24"/>
        </w:rPr>
        <w:t xml:space="preserve"> </w:t>
      </w:r>
      <w:hyperlink r:id="rId14" w:tooltip="https://login.consultant.ru/link/?req=doc&amp;base=AMS&amp;n=560152&amp;dst=100039&amp;demo=1" w:history="1">
        <w:r>
          <w:rPr>
            <w:sz w:val="24"/>
          </w:rPr>
          <w:t xml:space="preserve">не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 xml:space="preserve">контролирует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 xml:space="preserve"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труда,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выходные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т.д.;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1" w:right="742" w:firstLine="425"/>
        <w:jc w:val="left"/>
        <w:spacing w:before="0" w:after="0" w:line="240" w:lineRule="auto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вознаграждение</w:t>
      </w:r>
      <w:r>
        <w:rPr>
          <w:spacing w:val="-5"/>
          <w:sz w:val="24"/>
        </w:rPr>
        <w:t xml:space="preserve"> </w:t>
      </w:r>
      <w:hyperlink r:id="rId15" w:tooltip="https://login.consultant.ru/link/?req=doc&amp;base=APV&amp;n=239354&amp;dst=100040&amp;demo=1" w:history="1">
        <w:r>
          <w:rPr>
            <w:sz w:val="24"/>
          </w:rPr>
          <w:t xml:space="preserve">выплачивается</w:t>
        </w:r>
      </w:hyperlink>
      <w:r>
        <w:rPr>
          <w:spacing w:val="-5"/>
          <w:sz w:val="24"/>
        </w:rPr>
        <w:t xml:space="preserve"> </w:t>
      </w:r>
      <w:r>
        <w:rPr>
          <w:sz w:val="24"/>
        </w:rPr>
        <w:t xml:space="preserve">по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факту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услуг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зависит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объе</w:t>
      </w:r>
      <w:r>
        <w:rPr>
          <w:sz w:val="24"/>
        </w:rPr>
        <w:t xml:space="preserve">ма</w:t>
      </w:r>
      <w:r>
        <w:rPr>
          <w:sz w:val="24"/>
        </w:rPr>
        <w:t xml:space="preserve"> работы в сроки, которые не совпадают с датами выплаты зарплаты;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1" w:right="462" w:firstLine="425"/>
        <w:jc w:val="left"/>
        <w:spacing w:before="0" w:after="0" w:line="240" w:lineRule="auto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договорах</w:t>
      </w:r>
      <w:r>
        <w:rPr>
          <w:spacing w:val="-5"/>
          <w:sz w:val="24"/>
        </w:rPr>
        <w:t xml:space="preserve"> </w:t>
      </w:r>
      <w:hyperlink r:id="rId16" w:tooltip="https://login.consultant.ru/link/?req=doc&amp;base=APV&amp;n=237693&amp;dst=100042&amp;demo=1" w:history="1">
        <w:r>
          <w:rPr>
            <w:sz w:val="24"/>
          </w:rPr>
          <w:t xml:space="preserve">определен</w:t>
        </w:r>
      </w:hyperlink>
      <w:r>
        <w:rPr>
          <w:spacing w:val="-5"/>
          <w:sz w:val="24"/>
        </w:rPr>
        <w:t xml:space="preserve"> </w:t>
      </w:r>
      <w:r>
        <w:rPr>
          <w:sz w:val="24"/>
        </w:rPr>
        <w:t xml:space="preserve"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работ,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сроки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выполнения,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вознаграждение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</w:t>
      </w:r>
      <w:r>
        <w:rPr>
          <w:sz w:val="24"/>
        </w:rPr>
        <w:t xml:space="preserve">есь</w:t>
      </w:r>
      <w:r>
        <w:rPr>
          <w:sz w:val="24"/>
        </w:rPr>
        <w:t xml:space="preserve"> объем, работы принимаются по актам;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708" w:right="0" w:hanging="282"/>
        <w:jc w:val="left"/>
        <w:spacing w:before="0" w:after="0" w:line="275" w:lineRule="exact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проверяет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итоги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качество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работ;</w:t>
      </w:r>
      <w:r>
        <w:rPr>
          <w:sz w:val="24"/>
        </w:rPr>
      </w:r>
    </w:p>
    <w:p>
      <w:pPr>
        <w:pStyle w:val="625"/>
        <w:numPr>
          <w:ilvl w:val="0"/>
          <w:numId w:val="1"/>
        </w:numPr>
        <w:ind w:left="1" w:right="196" w:firstLine="425"/>
        <w:jc w:val="left"/>
        <w:spacing w:before="0" w:after="0" w:line="240" w:lineRule="auto"/>
        <w:tabs>
          <w:tab w:val="left" w:pos="708" w:leader="none"/>
        </w:tabs>
        <w:rPr>
          <w:sz w:val="24"/>
        </w:rPr>
      </w:pPr>
      <w:r>
        <w:rPr>
          <w:sz w:val="24"/>
        </w:rPr>
        <w:t xml:space="preserve">подрядчики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выполняют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сразу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ряду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специальностей,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конкре</w:t>
      </w:r>
      <w:r>
        <w:rPr>
          <w:sz w:val="24"/>
        </w:rPr>
        <w:t xml:space="preserve">тной</w:t>
      </w:r>
      <w:r>
        <w:rPr>
          <w:sz w:val="24"/>
        </w:rPr>
        <w:t xml:space="preserve"> трудовой функции.</w:t>
      </w:r>
      <w:r>
        <w:rPr>
          <w:sz w:val="24"/>
        </w:rPr>
      </w:r>
    </w:p>
    <w:p>
      <w:pPr>
        <w:pStyle w:val="624"/>
        <w:ind w:left="1"/>
        <w:spacing w:before="274"/>
      </w:pPr>
      <w:r>
        <w:t xml:space="preserve">С</w:t>
      </w:r>
      <w:r>
        <w:rPr>
          <w:spacing w:val="-6"/>
        </w:rPr>
        <w:t xml:space="preserve"> </w:t>
      </w:r>
      <w:r>
        <w:t xml:space="preserve">признаками</w:t>
      </w:r>
      <w:r>
        <w:rPr>
          <w:spacing w:val="-6"/>
        </w:rPr>
        <w:t xml:space="preserve"> </w:t>
      </w:r>
      <w:r>
        <w:t xml:space="preserve">трудовых</w:t>
      </w:r>
      <w:r>
        <w:rPr>
          <w:spacing w:val="-6"/>
        </w:rPr>
        <w:t xml:space="preserve"> </w:t>
      </w:r>
      <w:r>
        <w:t xml:space="preserve">отношений</w:t>
      </w:r>
      <w:r>
        <w:rPr>
          <w:spacing w:val="-6"/>
        </w:rPr>
        <w:t xml:space="preserve"> </w:t>
      </w:r>
      <w:r>
        <w:t xml:space="preserve">вы</w:t>
      </w:r>
      <w:r>
        <w:rPr>
          <w:spacing w:val="-6"/>
        </w:rPr>
        <w:t xml:space="preserve"> </w:t>
      </w:r>
      <w:r>
        <w:t xml:space="preserve">можете</w:t>
      </w:r>
      <w:r>
        <w:rPr>
          <w:spacing w:val="-6"/>
        </w:rPr>
        <w:t xml:space="preserve"> </w:t>
      </w:r>
      <w:r>
        <w:t xml:space="preserve">ознакомиться</w:t>
      </w:r>
      <w:r>
        <w:rPr>
          <w:spacing w:val="-6"/>
        </w:rPr>
        <w:t xml:space="preserve"> </w:t>
      </w:r>
      <w:r>
        <w:t xml:space="preserve">по</w:t>
      </w:r>
      <w:r>
        <w:rPr>
          <w:spacing w:val="-6"/>
        </w:rPr>
        <w:t xml:space="preserve"> </w:t>
      </w:r>
      <w:r>
        <w:t xml:space="preserve">ссыл</w:t>
      </w:r>
      <w:r>
        <w:t xml:space="preserve">ке:</w:t>
      </w:r>
      <w:r>
        <w:t xml:space="preserve"> </w:t>
      </w:r>
      <w:hyperlink r:id="rId17" w:tooltip="https://mintrud.orb.ru/activity/16660/" w:history="1">
        <w:r>
          <w:rPr>
            <w:color w:val="000080"/>
            <w:spacing w:val="-2"/>
            <w:u w:val="single"/>
          </w:rPr>
          <w:t xml:space="preserve">https://mintrud.orb.ru/activity/16660/</w:t>
        </w:r>
      </w:hyperlink>
      <w:r>
        <w:rPr>
          <w:spacing w:val="-2"/>
        </w:rPr>
        <w:t xml:space="preserve">.</w:t>
      </w:r>
      <w:r/>
    </w:p>
    <w:sectPr>
      <w:footnotePr/>
      <w:endnotePr/>
      <w:type w:val="continuous"/>
      <w:pgSz w:w="11910" w:h="16840" w:orient="portrait"/>
      <w:pgMar w:top="500" w:right="850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Emoji">
    <w:panose1 w:val="02000603000000000000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–"/>
      <w:lvlJc w:val="left"/>
      <w:pPr>
        <w:ind w:left="1" w:hanging="28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935" w:hanging="283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871" w:hanging="28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806" w:hanging="28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742" w:hanging="28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678" w:hanging="28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613" w:hanging="28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549" w:hanging="28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484" w:hanging="2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3"/>
    <w:next w:val="623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0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3"/>
    <w:next w:val="62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0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3"/>
    <w:next w:val="62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0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3"/>
    <w:next w:val="62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0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3"/>
    <w:next w:val="62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0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3"/>
    <w:next w:val="62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3"/>
    <w:next w:val="62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3"/>
    <w:next w:val="62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3"/>
    <w:next w:val="62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3"/>
    <w:next w:val="62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0"/>
    <w:link w:val="35"/>
    <w:uiPriority w:val="10"/>
    <w:rPr>
      <w:sz w:val="48"/>
      <w:szCs w:val="48"/>
    </w:rPr>
  </w:style>
  <w:style w:type="paragraph" w:styleId="37">
    <w:name w:val="Subtitle"/>
    <w:basedOn w:val="623"/>
    <w:next w:val="62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0"/>
    <w:link w:val="37"/>
    <w:uiPriority w:val="11"/>
    <w:rPr>
      <w:sz w:val="24"/>
      <w:szCs w:val="24"/>
    </w:rPr>
  </w:style>
  <w:style w:type="paragraph" w:styleId="39">
    <w:name w:val="Quote"/>
    <w:basedOn w:val="623"/>
    <w:next w:val="62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3"/>
    <w:next w:val="62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0"/>
    <w:link w:val="43"/>
    <w:uiPriority w:val="99"/>
  </w:style>
  <w:style w:type="paragraph" w:styleId="45">
    <w:name w:val="Footer"/>
    <w:basedOn w:val="62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0"/>
    <w:link w:val="45"/>
    <w:uiPriority w:val="99"/>
  </w:style>
  <w:style w:type="paragraph" w:styleId="47">
    <w:name w:val="Caption"/>
    <w:basedOn w:val="623"/>
    <w:next w:val="62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0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0"/>
    <w:uiPriority w:val="99"/>
    <w:unhideWhenUsed/>
    <w:rPr>
      <w:vertAlign w:val="superscript"/>
    </w:rPr>
  </w:style>
  <w:style w:type="paragraph" w:styleId="179">
    <w:name w:val="endnote text"/>
    <w:basedOn w:val="62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0"/>
    <w:uiPriority w:val="99"/>
    <w:semiHidden/>
    <w:unhideWhenUsed/>
    <w:rPr>
      <w:vertAlign w:val="superscript"/>
    </w:rPr>
  </w:style>
  <w:style w:type="paragraph" w:styleId="182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3"/>
    <w:next w:val="623"/>
    <w:uiPriority w:val="99"/>
    <w:unhideWhenUsed/>
    <w:pPr>
      <w:spacing w:after="0" w:afterAutospacing="0"/>
    </w:p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624">
    <w:name w:val="Body Text"/>
    <w:basedOn w:val="623"/>
    <w:uiPriority w:val="1"/>
    <w:qFormat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625">
    <w:name w:val="List Paragraph"/>
    <w:basedOn w:val="623"/>
    <w:uiPriority w:val="1"/>
    <w:qFormat/>
    <w:pPr>
      <w:ind w:left="708" w:hanging="282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626">
    <w:name w:val="Table Paragraph"/>
    <w:basedOn w:val="623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login.consultant.ru/link/?req=doc&amp;base=APV&amp;n=239928&amp;dst=100060&amp;demo=1" TargetMode="External"/><Relationship Id="rId11" Type="http://schemas.openxmlformats.org/officeDocument/2006/relationships/hyperlink" Target="https://login.consultant.ru/link/?req=doc&amp;base=APV&amp;n=239928&amp;dst=100062&amp;demo=1" TargetMode="External"/><Relationship Id="rId12" Type="http://schemas.openxmlformats.org/officeDocument/2006/relationships/hyperlink" Target="https://login.consultant.ru/link/?req=doc&amp;base=APV&amp;n=239354&amp;dst=100042&amp;demo=1" TargetMode="External"/><Relationship Id="rId13" Type="http://schemas.openxmlformats.org/officeDocument/2006/relationships/hyperlink" Target="https://login.consultant.ru/link/?req=doc&amp;base=AMS&amp;n=560152&amp;dst=100035&amp;demo=1" TargetMode="External"/><Relationship Id="rId14" Type="http://schemas.openxmlformats.org/officeDocument/2006/relationships/hyperlink" Target="https://login.consultant.ru/link/?req=doc&amp;base=AMS&amp;n=560152&amp;dst=100039&amp;demo=1" TargetMode="External"/><Relationship Id="rId15" Type="http://schemas.openxmlformats.org/officeDocument/2006/relationships/hyperlink" Target="https://login.consultant.ru/link/?req=doc&amp;base=APV&amp;n=239354&amp;dst=100040&amp;demo=1" TargetMode="External"/><Relationship Id="rId16" Type="http://schemas.openxmlformats.org/officeDocument/2006/relationships/hyperlink" Target="https://login.consultant.ru/link/?req=doc&amp;base=APV&amp;n=237693&amp;dst=100042&amp;demo=1" TargetMode="External"/><Relationship Id="rId17" Type="http://schemas.openxmlformats.org/officeDocument/2006/relationships/hyperlink" Target="https://mintrud.orb.ru/activity/1666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2026-09-08T12:35:14Z</dcterms:created>
  <dcterms:modified xsi:type="dcterms:W3CDTF">2026-09-08T12:40:39Z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