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right="4818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О направлении сообщений (уведомлений) в личные кабинеты страхователей</w:t>
      </w:r>
      <w:bookmarkEnd w:id="0"/>
      <w:r>
        <w:rPr>
          <w:rFonts w:ascii="Times New Roman" w:hAnsi="Times New Roman" w:cs="Times New Roman"/>
          <w:sz w:val="28"/>
          <w:szCs w:val="28"/>
        </w:rPr>
      </w:r>
    </w:p>
    <w:p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Отделение СФР по Приморскому краю сообщает, что с</w:t>
      </w:r>
      <w:r>
        <w:rPr>
          <w:rFonts w:ascii="Times New Roman" w:hAnsi="Times New Roman" w:cs="Times New Roman"/>
          <w:sz w:val="28"/>
          <w:szCs w:val="28"/>
        </w:rPr>
        <w:t xml:space="preserve">траховател</w:t>
      </w:r>
      <w:r>
        <w:rPr>
          <w:rFonts w:ascii="Times New Roman" w:hAnsi="Times New Roman" w:cs="Times New Roman"/>
          <w:sz w:val="28"/>
          <w:szCs w:val="28"/>
        </w:rPr>
        <w:t xml:space="preserve">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>
        <w:rPr>
          <w:rFonts w:ascii="Times New Roman" w:hAnsi="Times New Roman" w:cs="Times New Roman"/>
          <w:sz w:val="28"/>
          <w:szCs w:val="28"/>
        </w:rPr>
        <w:t xml:space="preserve">личн</w:t>
      </w:r>
      <w:r>
        <w:rPr>
          <w:rFonts w:ascii="Times New Roman" w:hAnsi="Times New Roman" w:cs="Times New Roman"/>
          <w:sz w:val="28"/>
          <w:szCs w:val="28"/>
        </w:rPr>
        <w:t xml:space="preserve">ых</w:t>
      </w:r>
      <w:r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 xml:space="preserve">ах</w:t>
      </w:r>
      <w:r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 xml:space="preserve">(</w:t>
      </w:r>
      <w:hyperlink r:id="rId8" w:tooltip="https://lk.sfr.gov.ru" w:history="1">
        <w:r>
          <w:rPr>
            <w:rFonts w:ascii="Times New Roman" w:hAnsi="Times New Roman" w:cs="Times New Roman"/>
            <w:sz w:val="28"/>
            <w:szCs w:val="28"/>
          </w:rPr>
          <w:t xml:space="preserve"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сообщений (уведомлений)</w:t>
      </w:r>
      <w:r>
        <w:rPr>
          <w:rFonts w:ascii="Times New Roman" w:hAnsi="Times New Roman" w:cs="Times New Roman"/>
          <w:sz w:val="28"/>
          <w:szCs w:val="28"/>
        </w:rPr>
        <w:t xml:space="preserve"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>
        <w:rPr>
          <w:rFonts w:ascii="Times New Roman" w:hAnsi="Times New Roman" w:cs="Times New Roman"/>
          <w:sz w:val="28"/>
          <w:szCs w:val="28"/>
        </w:rPr>
        <w:t xml:space="preserve">страхового случая.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>
        <w:rPr>
          <w:rFonts w:ascii="Times New Roman" w:hAnsi="Times New Roman" w:cs="Times New Roman"/>
          <w:sz w:val="28"/>
          <w:szCs w:val="28"/>
        </w:rPr>
        <w:t xml:space="preserve">получения указанно</w:t>
      </w:r>
      <w:r>
        <w:rPr>
          <w:rFonts w:ascii="Times New Roman" w:hAnsi="Times New Roman" w:cs="Times New Roman"/>
          <w:sz w:val="28"/>
          <w:szCs w:val="28"/>
        </w:rPr>
        <w:t xml:space="preserve">й</w:t>
      </w:r>
      <w:r>
        <w:rPr>
          <w:rFonts w:ascii="Times New Roman" w:hAnsi="Times New Roman" w:cs="Times New Roman"/>
          <w:sz w:val="28"/>
          <w:szCs w:val="28"/>
        </w:rPr>
        <w:t xml:space="preserve"> информации </w:t>
      </w:r>
      <w:r>
        <w:rPr>
          <w:rFonts w:ascii="Times New Roman" w:hAnsi="Times New Roman" w:cs="Times New Roman"/>
          <w:sz w:val="28"/>
          <w:szCs w:val="28"/>
        </w:rPr>
        <w:t xml:space="preserve">в личн</w:t>
      </w:r>
      <w:r>
        <w:rPr>
          <w:rFonts w:ascii="Times New Roman" w:hAnsi="Times New Roman" w:cs="Times New Roman"/>
          <w:sz w:val="28"/>
          <w:szCs w:val="28"/>
        </w:rPr>
        <w:t xml:space="preserve">ом</w:t>
      </w:r>
      <w:r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 xml:space="preserve">е страхователя необходимо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руководствоваться пунктом</w:t>
      </w:r>
      <w:r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 xml:space="preserve">р</w:t>
      </w:r>
      <w:r>
        <w:rPr>
          <w:rFonts w:ascii="Times New Roman" w:hAnsi="Times New Roman" w:cs="Times New Roman"/>
          <w:sz w:val="28"/>
          <w:szCs w:val="28"/>
        </w:rPr>
        <w:t xml:space="preserve">уководств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раздел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9" w:tooltip="https://lk.sfr.gov.ru" w:history="1">
        <w:r>
          <w:rPr>
            <w:rFonts w:ascii="Times New Roman" w:hAnsi="Times New Roman" w:cs="Times New Roman"/>
            <w:sz w:val="28"/>
            <w:szCs w:val="28"/>
          </w:rPr>
          <w:t xml:space="preserve"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 xml:space="preserve">В р</w:t>
      </w:r>
      <w:r>
        <w:rPr>
          <w:rFonts w:ascii="Times New Roman" w:hAnsi="Times New Roman" w:cs="Times New Roman"/>
          <w:sz w:val="28"/>
          <w:szCs w:val="28"/>
        </w:rPr>
        <w:t xml:space="preserve">аздел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>
        <w:rPr>
          <w:rFonts w:ascii="Times New Roman" w:hAnsi="Times New Roman" w:cs="Times New Roman"/>
          <w:sz w:val="28"/>
          <w:szCs w:val="28"/>
        </w:rPr>
        <w:t xml:space="preserve">Страховые случаи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jc w:val="both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https://lk.sfr.gov.ru" TargetMode="External"/><Relationship Id="rId9" Type="http://schemas.openxmlformats.org/officeDocument/2006/relationships/hyperlink" Target="https://lk.sfr.gov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R7-Office/2024.1.1.375</Application>
  <Company>Пенсионнй фонд Российской Федерации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Елена Родионова</cp:lastModifiedBy>
  <cp:revision>3</cp:revision>
  <dcterms:created xsi:type="dcterms:W3CDTF">2025-04-28T08:29:00Z</dcterms:created>
  <dcterms:modified xsi:type="dcterms:W3CDTF">2025-05-06T02:52:52Z</dcterms:modified>
</cp:coreProperties>
</file>