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5F" w:rsidRPr="00AC2CBE" w:rsidRDefault="00DB755F" w:rsidP="00DD0AC3">
      <w:pPr>
        <w:pStyle w:val="03"/>
        <w:numPr>
          <w:ilvl w:val="0"/>
          <w:numId w:val="0"/>
        </w:numPr>
        <w:spacing w:before="0"/>
        <w:ind w:left="993"/>
        <w:jc w:val="center"/>
        <w:rPr>
          <w:sz w:val="32"/>
          <w:szCs w:val="32"/>
          <w:u w:val="single"/>
        </w:rPr>
      </w:pPr>
      <w:bookmarkStart w:id="0" w:name="_Toc84375765"/>
      <w:r w:rsidRPr="00AC2CBE">
        <w:rPr>
          <w:sz w:val="36"/>
          <w:szCs w:val="36"/>
          <w:highlight w:val="yellow"/>
        </w:rPr>
        <w:t>Системные справочники</w:t>
      </w:r>
      <w:bookmarkStart w:id="1" w:name="_Ref75872103"/>
      <w:bookmarkEnd w:id="0"/>
    </w:p>
    <w:p w:rsidR="00DB755F" w:rsidRPr="00AC2CBE" w:rsidRDefault="00DB755F" w:rsidP="00DD0AC3">
      <w:pPr>
        <w:pStyle w:val="03"/>
        <w:numPr>
          <w:ilvl w:val="0"/>
          <w:numId w:val="0"/>
        </w:numPr>
        <w:spacing w:before="0"/>
        <w:ind w:left="993"/>
        <w:jc w:val="center"/>
        <w:rPr>
          <w:sz w:val="32"/>
          <w:szCs w:val="32"/>
          <w:u w:val="single"/>
        </w:rPr>
      </w:pPr>
      <w:r w:rsidRPr="00AC2CBE">
        <w:rPr>
          <w:sz w:val="32"/>
          <w:szCs w:val="32"/>
          <w:u w:val="single"/>
        </w:rPr>
        <w:t xml:space="preserve">Таблица </w:t>
      </w:r>
      <w:bookmarkEnd w:id="1"/>
      <w:r w:rsidR="00522C17">
        <w:rPr>
          <w:sz w:val="32"/>
          <w:szCs w:val="32"/>
          <w:u w:val="single"/>
        </w:rPr>
        <w:t>5</w:t>
      </w:r>
      <w:r w:rsidRPr="00AC2CBE">
        <w:rPr>
          <w:sz w:val="32"/>
          <w:szCs w:val="32"/>
          <w:u w:val="single"/>
        </w:rPr>
        <w:t xml:space="preserve"> – Вредный производственный фактор</w:t>
      </w:r>
    </w:p>
    <w:tbl>
      <w:tblPr>
        <w:tblStyle w:val="a3"/>
        <w:tblW w:w="10910" w:type="dxa"/>
        <w:tblLook w:val="04A0"/>
      </w:tblPr>
      <w:tblGrid>
        <w:gridCol w:w="784"/>
        <w:gridCol w:w="10126"/>
      </w:tblGrid>
      <w:tr w:rsidR="00A24F85" w:rsidRPr="00AC2CBE" w:rsidTr="00A24F85">
        <w:trPr>
          <w:tblHeader/>
        </w:trPr>
        <w:tc>
          <w:tcPr>
            <w:tcW w:w="784" w:type="dxa"/>
          </w:tcPr>
          <w:p w:rsidR="00A24F85" w:rsidRPr="00AC2CBE" w:rsidRDefault="00A24F85" w:rsidP="001C3F3A">
            <w:pPr>
              <w:pStyle w:val="010"/>
              <w:ind w:firstLine="0"/>
              <w:jc w:val="both"/>
              <w:rPr>
                <w:sz w:val="24"/>
                <w:lang w:bidi="ru-RU"/>
              </w:rPr>
            </w:pPr>
            <w:r w:rsidRPr="00AC2CBE">
              <w:rPr>
                <w:sz w:val="24"/>
                <w:lang w:bidi="ru-RU"/>
              </w:rPr>
              <w:t>Код</w:t>
            </w:r>
          </w:p>
        </w:tc>
        <w:tc>
          <w:tcPr>
            <w:tcW w:w="10126" w:type="dxa"/>
          </w:tcPr>
          <w:p w:rsidR="00A24F85" w:rsidRPr="00AC2CBE" w:rsidRDefault="00A24F85" w:rsidP="00A24F85">
            <w:pPr>
              <w:pStyle w:val="010"/>
              <w:rPr>
                <w:sz w:val="24"/>
                <w:lang w:bidi="ru-RU"/>
              </w:rPr>
            </w:pPr>
            <w:r w:rsidRPr="00AC2CBE">
              <w:rPr>
                <w:sz w:val="24"/>
                <w:lang w:bidi="ru-RU"/>
              </w:rPr>
              <w:t>Наименование</w:t>
            </w:r>
          </w:p>
        </w:tc>
      </w:tr>
      <w:tr w:rsidR="00A24F85" w:rsidRPr="00AC2CBE" w:rsidTr="00A24F85">
        <w:tc>
          <w:tcPr>
            <w:tcW w:w="784" w:type="dxa"/>
          </w:tcPr>
          <w:p w:rsidR="00A24F85" w:rsidRPr="00DB755F" w:rsidRDefault="00A24F85" w:rsidP="001C3F3A">
            <w:pPr>
              <w:pStyle w:val="011"/>
              <w:ind w:firstLine="0"/>
              <w:rPr>
                <w:sz w:val="24"/>
                <w:highlight w:val="yellow"/>
              </w:rPr>
            </w:pPr>
            <w:r w:rsidRPr="00DB755F">
              <w:rPr>
                <w:sz w:val="24"/>
                <w:highlight w:val="yellow"/>
              </w:rPr>
              <w:t>10</w:t>
            </w:r>
          </w:p>
        </w:tc>
        <w:tc>
          <w:tcPr>
            <w:tcW w:w="10126" w:type="dxa"/>
          </w:tcPr>
          <w:p w:rsidR="00A24F85" w:rsidRPr="00DB755F" w:rsidRDefault="00A24F85" w:rsidP="00A24F85">
            <w:pPr>
              <w:pStyle w:val="011"/>
              <w:ind w:firstLine="0"/>
              <w:jc w:val="left"/>
              <w:rPr>
                <w:sz w:val="24"/>
                <w:highlight w:val="yellow"/>
              </w:rPr>
            </w:pPr>
            <w:r w:rsidRPr="00DB755F">
              <w:rPr>
                <w:sz w:val="24"/>
                <w:highlight w:val="yellow"/>
              </w:rPr>
              <w:t>Химические факторы</w:t>
            </w:r>
          </w:p>
        </w:tc>
      </w:tr>
      <w:tr w:rsidR="00A24F85" w:rsidRPr="00AC2CBE" w:rsidTr="00A24F85">
        <w:tc>
          <w:tcPr>
            <w:tcW w:w="784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11</w:t>
            </w:r>
          </w:p>
        </w:tc>
        <w:tc>
          <w:tcPr>
            <w:tcW w:w="10126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Химические вещества, обладающие выраженными особенностями действия на организм</w:t>
            </w:r>
          </w:p>
        </w:tc>
      </w:tr>
      <w:tr w:rsidR="00A24F85" w:rsidRPr="00AC2CBE" w:rsidTr="00A24F85">
        <w:tc>
          <w:tcPr>
            <w:tcW w:w="784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12</w:t>
            </w:r>
          </w:p>
        </w:tc>
        <w:tc>
          <w:tcPr>
            <w:tcW w:w="10126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Вещества и соединения, объединенные химической структурой</w:t>
            </w:r>
          </w:p>
        </w:tc>
      </w:tr>
      <w:tr w:rsidR="00A24F85" w:rsidRPr="00AC2CBE" w:rsidTr="00A24F85">
        <w:tc>
          <w:tcPr>
            <w:tcW w:w="784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13</w:t>
            </w:r>
          </w:p>
        </w:tc>
        <w:tc>
          <w:tcPr>
            <w:tcW w:w="10126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Сложные химические смеси, композиции, химические вещества определенного назначения</w:t>
            </w:r>
          </w:p>
        </w:tc>
      </w:tr>
      <w:tr w:rsidR="00A24F85" w:rsidRPr="00AC2CBE" w:rsidTr="00A24F85">
        <w:tc>
          <w:tcPr>
            <w:tcW w:w="784" w:type="dxa"/>
          </w:tcPr>
          <w:p w:rsidR="00A24F85" w:rsidRPr="00DB755F" w:rsidRDefault="00A24F85" w:rsidP="001C3F3A">
            <w:pPr>
              <w:pStyle w:val="011"/>
              <w:ind w:firstLine="0"/>
              <w:rPr>
                <w:sz w:val="24"/>
                <w:highlight w:val="yellow"/>
              </w:rPr>
            </w:pPr>
            <w:r w:rsidRPr="00DB755F">
              <w:rPr>
                <w:sz w:val="24"/>
                <w:highlight w:val="yellow"/>
              </w:rPr>
              <w:t>20</w:t>
            </w:r>
          </w:p>
        </w:tc>
        <w:tc>
          <w:tcPr>
            <w:tcW w:w="10126" w:type="dxa"/>
          </w:tcPr>
          <w:p w:rsidR="00A24F85" w:rsidRPr="00DB755F" w:rsidRDefault="00A24F85" w:rsidP="001C3F3A">
            <w:pPr>
              <w:pStyle w:val="011"/>
              <w:ind w:firstLine="0"/>
              <w:rPr>
                <w:sz w:val="24"/>
                <w:highlight w:val="yellow"/>
              </w:rPr>
            </w:pPr>
            <w:r w:rsidRPr="00DB755F">
              <w:rPr>
                <w:sz w:val="24"/>
                <w:highlight w:val="yellow"/>
              </w:rPr>
              <w:t>Биологические факторы</w:t>
            </w:r>
          </w:p>
        </w:tc>
      </w:tr>
      <w:tr w:rsidR="00A24F85" w:rsidRPr="00AC2CBE" w:rsidTr="00A24F85">
        <w:tc>
          <w:tcPr>
            <w:tcW w:w="784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C766E2">
              <w:rPr>
                <w:sz w:val="24"/>
                <w:highlight w:val="yellow"/>
              </w:rPr>
              <w:t>30</w:t>
            </w:r>
          </w:p>
        </w:tc>
        <w:tc>
          <w:tcPr>
            <w:tcW w:w="10126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C766E2">
              <w:rPr>
                <w:sz w:val="24"/>
                <w:highlight w:val="yellow"/>
              </w:rPr>
              <w:t>Аэрозоли</w:t>
            </w:r>
            <w:r w:rsidRPr="00AC2CBE">
              <w:rPr>
                <w:sz w:val="24"/>
              </w:rPr>
              <w:t xml:space="preserve"> преимущественно </w:t>
            </w:r>
            <w:proofErr w:type="spellStart"/>
            <w:r w:rsidRPr="00AC2CBE">
              <w:rPr>
                <w:sz w:val="24"/>
              </w:rPr>
              <w:t>фиброгенного</w:t>
            </w:r>
            <w:proofErr w:type="spellEnd"/>
            <w:r w:rsidRPr="00AC2CBE">
              <w:rPr>
                <w:sz w:val="24"/>
              </w:rPr>
              <w:t xml:space="preserve"> действия </w:t>
            </w:r>
            <w:r w:rsidRPr="00C766E2">
              <w:rPr>
                <w:sz w:val="24"/>
                <w:highlight w:val="yellow"/>
              </w:rPr>
              <w:t>и пыли</w:t>
            </w:r>
          </w:p>
        </w:tc>
      </w:tr>
      <w:tr w:rsidR="00A24F85" w:rsidRPr="00AC2CBE" w:rsidTr="00A24F85">
        <w:tc>
          <w:tcPr>
            <w:tcW w:w="784" w:type="dxa"/>
          </w:tcPr>
          <w:p w:rsidR="00A24F85" w:rsidRPr="00DB755F" w:rsidRDefault="00A24F85" w:rsidP="001C3F3A">
            <w:pPr>
              <w:pStyle w:val="011"/>
              <w:ind w:firstLine="0"/>
              <w:rPr>
                <w:sz w:val="24"/>
                <w:highlight w:val="yellow"/>
              </w:rPr>
            </w:pPr>
            <w:r w:rsidRPr="00DB755F">
              <w:rPr>
                <w:sz w:val="24"/>
                <w:highlight w:val="yellow"/>
              </w:rPr>
              <w:t>40</w:t>
            </w:r>
          </w:p>
        </w:tc>
        <w:tc>
          <w:tcPr>
            <w:tcW w:w="10126" w:type="dxa"/>
          </w:tcPr>
          <w:p w:rsidR="00A24F85" w:rsidRPr="00DB755F" w:rsidRDefault="00A24F85" w:rsidP="001C3F3A">
            <w:pPr>
              <w:pStyle w:val="011"/>
              <w:ind w:firstLine="0"/>
              <w:rPr>
                <w:sz w:val="24"/>
                <w:highlight w:val="yellow"/>
              </w:rPr>
            </w:pPr>
            <w:r w:rsidRPr="00DB755F">
              <w:rPr>
                <w:sz w:val="24"/>
                <w:highlight w:val="yellow"/>
              </w:rPr>
              <w:t>Физические факторы</w:t>
            </w:r>
          </w:p>
        </w:tc>
      </w:tr>
      <w:tr w:rsidR="00A24F85" w:rsidRPr="00AC2CBE" w:rsidTr="00A24F85">
        <w:tc>
          <w:tcPr>
            <w:tcW w:w="784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41</w:t>
            </w:r>
          </w:p>
        </w:tc>
        <w:tc>
          <w:tcPr>
            <w:tcW w:w="10126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Ионизирующие излучения, радиоактивные вещества.</w:t>
            </w:r>
          </w:p>
        </w:tc>
      </w:tr>
      <w:tr w:rsidR="00A24F85" w:rsidRPr="00AC2CBE" w:rsidTr="00A24F85">
        <w:tc>
          <w:tcPr>
            <w:tcW w:w="784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42</w:t>
            </w:r>
          </w:p>
        </w:tc>
        <w:tc>
          <w:tcPr>
            <w:tcW w:w="10126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Неионизирующие излучения</w:t>
            </w:r>
          </w:p>
        </w:tc>
      </w:tr>
      <w:tr w:rsidR="00A24F85" w:rsidRPr="00AC2CBE" w:rsidTr="00A24F85">
        <w:tc>
          <w:tcPr>
            <w:tcW w:w="784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43</w:t>
            </w:r>
          </w:p>
        </w:tc>
        <w:tc>
          <w:tcPr>
            <w:tcW w:w="10126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Вибрация</w:t>
            </w:r>
          </w:p>
        </w:tc>
      </w:tr>
      <w:tr w:rsidR="00A24F85" w:rsidRPr="00AC2CBE" w:rsidTr="00A24F85">
        <w:tc>
          <w:tcPr>
            <w:tcW w:w="784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44</w:t>
            </w:r>
          </w:p>
        </w:tc>
        <w:tc>
          <w:tcPr>
            <w:tcW w:w="10126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Шум</w:t>
            </w:r>
          </w:p>
        </w:tc>
      </w:tr>
      <w:tr w:rsidR="00A24F85" w:rsidRPr="00AC2CBE" w:rsidTr="00A24F85">
        <w:tc>
          <w:tcPr>
            <w:tcW w:w="784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45</w:t>
            </w:r>
          </w:p>
        </w:tc>
        <w:tc>
          <w:tcPr>
            <w:tcW w:w="10126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Ультразвук воздушный, ультразвук контактный</w:t>
            </w:r>
          </w:p>
        </w:tc>
      </w:tr>
      <w:tr w:rsidR="00A24F85" w:rsidRPr="00AC2CBE" w:rsidTr="00A24F85">
        <w:tc>
          <w:tcPr>
            <w:tcW w:w="784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46</w:t>
            </w:r>
          </w:p>
        </w:tc>
        <w:tc>
          <w:tcPr>
            <w:tcW w:w="10126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Инфразвук</w:t>
            </w:r>
          </w:p>
        </w:tc>
      </w:tr>
      <w:tr w:rsidR="00A24F85" w:rsidRPr="00AC2CBE" w:rsidTr="00A24F85">
        <w:tc>
          <w:tcPr>
            <w:tcW w:w="784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47</w:t>
            </w:r>
          </w:p>
        </w:tc>
        <w:tc>
          <w:tcPr>
            <w:tcW w:w="10126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Параметры охлаждающего микроклимата (температура, влажность, скорость движения воздуха)</w:t>
            </w:r>
          </w:p>
        </w:tc>
      </w:tr>
      <w:tr w:rsidR="00A24F85" w:rsidRPr="00AC2CBE" w:rsidTr="00A24F85">
        <w:tc>
          <w:tcPr>
            <w:tcW w:w="784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48</w:t>
            </w:r>
          </w:p>
        </w:tc>
        <w:tc>
          <w:tcPr>
            <w:tcW w:w="10126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Параметры нагревающего микроклимата (температура, индекс тепловой нагрузки среды, влажность, тепловое излучение)</w:t>
            </w:r>
          </w:p>
        </w:tc>
      </w:tr>
      <w:tr w:rsidR="00A24F85" w:rsidRPr="00AC2CBE" w:rsidTr="00A24F85">
        <w:tc>
          <w:tcPr>
            <w:tcW w:w="784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49</w:t>
            </w:r>
          </w:p>
        </w:tc>
        <w:tc>
          <w:tcPr>
            <w:tcW w:w="10126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Освещенность рабочей поверхности</w:t>
            </w:r>
          </w:p>
        </w:tc>
      </w:tr>
      <w:tr w:rsidR="00A24F85" w:rsidRPr="00AC2CBE" w:rsidTr="00A24F85">
        <w:tc>
          <w:tcPr>
            <w:tcW w:w="784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410</w:t>
            </w:r>
          </w:p>
        </w:tc>
        <w:tc>
          <w:tcPr>
            <w:tcW w:w="10126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Пониженное давление воздушной и (или) газовой сред</w:t>
            </w:r>
          </w:p>
        </w:tc>
      </w:tr>
      <w:tr w:rsidR="00A24F85" w:rsidRPr="00AC2CBE" w:rsidTr="00A24F85">
        <w:tc>
          <w:tcPr>
            <w:tcW w:w="784" w:type="dxa"/>
          </w:tcPr>
          <w:p w:rsidR="00A24F85" w:rsidRPr="00DB755F" w:rsidRDefault="00A24F85" w:rsidP="001C3F3A">
            <w:pPr>
              <w:pStyle w:val="011"/>
              <w:ind w:firstLine="0"/>
              <w:rPr>
                <w:sz w:val="24"/>
                <w:highlight w:val="yellow"/>
              </w:rPr>
            </w:pPr>
            <w:r w:rsidRPr="00DB755F">
              <w:rPr>
                <w:sz w:val="24"/>
                <w:highlight w:val="yellow"/>
              </w:rPr>
              <w:t>50</w:t>
            </w:r>
          </w:p>
        </w:tc>
        <w:tc>
          <w:tcPr>
            <w:tcW w:w="10126" w:type="dxa"/>
          </w:tcPr>
          <w:p w:rsidR="00A24F85" w:rsidRPr="00DB755F" w:rsidRDefault="00A24F85" w:rsidP="001C3F3A">
            <w:pPr>
              <w:pStyle w:val="011"/>
              <w:ind w:firstLine="0"/>
              <w:rPr>
                <w:sz w:val="24"/>
                <w:highlight w:val="yellow"/>
              </w:rPr>
            </w:pPr>
            <w:r w:rsidRPr="00DB755F">
              <w:rPr>
                <w:sz w:val="24"/>
                <w:highlight w:val="yellow"/>
              </w:rPr>
              <w:t>Факторы трудового процесса</w:t>
            </w:r>
          </w:p>
        </w:tc>
      </w:tr>
      <w:tr w:rsidR="00A24F85" w:rsidRPr="00AC2CBE" w:rsidTr="00A24F85">
        <w:tc>
          <w:tcPr>
            <w:tcW w:w="784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51</w:t>
            </w:r>
          </w:p>
        </w:tc>
        <w:tc>
          <w:tcPr>
            <w:tcW w:w="10126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Физические перегрузки</w:t>
            </w:r>
          </w:p>
        </w:tc>
      </w:tr>
      <w:tr w:rsidR="00A24F85" w:rsidRPr="00AC2CBE" w:rsidTr="00A24F85">
        <w:tc>
          <w:tcPr>
            <w:tcW w:w="784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52</w:t>
            </w:r>
          </w:p>
        </w:tc>
        <w:tc>
          <w:tcPr>
            <w:tcW w:w="10126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Зрительно напряженные работы: прецизионные, работы с оптическими приборами и наблюдение за экраном</w:t>
            </w:r>
          </w:p>
        </w:tc>
      </w:tr>
      <w:tr w:rsidR="00A24F85" w:rsidRPr="00AC2CBE" w:rsidTr="00A24F85">
        <w:tc>
          <w:tcPr>
            <w:tcW w:w="784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53</w:t>
            </w:r>
          </w:p>
        </w:tc>
        <w:tc>
          <w:tcPr>
            <w:tcW w:w="10126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Тяжесть трудового процесса</w:t>
            </w:r>
          </w:p>
        </w:tc>
      </w:tr>
      <w:tr w:rsidR="00A24F85" w:rsidRPr="00AC2CBE" w:rsidTr="00A24F85">
        <w:tc>
          <w:tcPr>
            <w:tcW w:w="784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54</w:t>
            </w:r>
          </w:p>
        </w:tc>
        <w:tc>
          <w:tcPr>
            <w:tcW w:w="10126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 xml:space="preserve">Напряженность трудового процесса (сенсорные нагрузки) </w:t>
            </w:r>
          </w:p>
        </w:tc>
      </w:tr>
    </w:tbl>
    <w:p w:rsidR="00DB755F" w:rsidRPr="00DB755F" w:rsidRDefault="00DB755F" w:rsidP="00DB755F">
      <w:pPr>
        <w:pStyle w:val="0"/>
        <w:jc w:val="center"/>
        <w:rPr>
          <w:b/>
          <w:sz w:val="20"/>
          <w:szCs w:val="20"/>
          <w:u w:val="single"/>
        </w:rPr>
      </w:pPr>
      <w:bookmarkStart w:id="2" w:name="_Ref81559444"/>
      <w:bookmarkStart w:id="3" w:name="_Ref81559440"/>
    </w:p>
    <w:p w:rsidR="008B301E" w:rsidRDefault="008B301E">
      <w:pPr>
        <w:spacing w:after="160" w:line="259" w:lineRule="auto"/>
        <w:jc w:val="left"/>
        <w:rPr>
          <w:b/>
          <w:snapToGrid/>
          <w:color w:val="000000" w:themeColor="text1"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DB755F" w:rsidRDefault="00DB755F" w:rsidP="00DB755F">
      <w:pPr>
        <w:pStyle w:val="0"/>
        <w:jc w:val="center"/>
        <w:rPr>
          <w:b/>
          <w:sz w:val="32"/>
          <w:szCs w:val="32"/>
          <w:u w:val="single"/>
        </w:rPr>
      </w:pPr>
      <w:r w:rsidRPr="00940670">
        <w:rPr>
          <w:b/>
          <w:sz w:val="32"/>
          <w:szCs w:val="32"/>
          <w:u w:val="single"/>
        </w:rPr>
        <w:lastRenderedPageBreak/>
        <w:t xml:space="preserve">Таблица </w:t>
      </w:r>
      <w:bookmarkEnd w:id="2"/>
      <w:r w:rsidR="00522C17">
        <w:rPr>
          <w:b/>
          <w:sz w:val="32"/>
          <w:szCs w:val="32"/>
          <w:u w:val="single"/>
        </w:rPr>
        <w:t>6</w:t>
      </w:r>
      <w:r w:rsidRPr="00940670">
        <w:rPr>
          <w:b/>
          <w:sz w:val="32"/>
          <w:szCs w:val="32"/>
          <w:u w:val="single"/>
        </w:rPr>
        <w:t xml:space="preserve"> – Виды работ</w:t>
      </w:r>
      <w:bookmarkEnd w:id="3"/>
    </w:p>
    <w:p w:rsidR="00DB755F" w:rsidRPr="00A24F85" w:rsidRDefault="00DB755F" w:rsidP="00DB755F">
      <w:pPr>
        <w:pStyle w:val="0"/>
        <w:jc w:val="center"/>
        <w:rPr>
          <w:b/>
          <w:sz w:val="10"/>
          <w:szCs w:val="10"/>
          <w:u w:val="single"/>
        </w:rPr>
      </w:pPr>
    </w:p>
    <w:tbl>
      <w:tblPr>
        <w:tblStyle w:val="a3"/>
        <w:tblW w:w="11052" w:type="dxa"/>
        <w:tblLook w:val="04A0"/>
      </w:tblPr>
      <w:tblGrid>
        <w:gridCol w:w="760"/>
        <w:gridCol w:w="10292"/>
      </w:tblGrid>
      <w:tr w:rsidR="00A24F85" w:rsidTr="00A24F85">
        <w:trPr>
          <w:trHeight w:val="249"/>
          <w:tblHeader/>
        </w:trPr>
        <w:tc>
          <w:tcPr>
            <w:tcW w:w="760" w:type="dxa"/>
          </w:tcPr>
          <w:p w:rsidR="00A24F85" w:rsidRPr="00AC2CBE" w:rsidRDefault="00A24F85" w:rsidP="001C3F3A">
            <w:pPr>
              <w:pStyle w:val="010"/>
              <w:ind w:firstLine="0"/>
              <w:rPr>
                <w:sz w:val="24"/>
                <w:lang w:bidi="ru-RU"/>
              </w:rPr>
            </w:pPr>
            <w:r w:rsidRPr="00AC2CBE">
              <w:rPr>
                <w:sz w:val="24"/>
                <w:lang w:bidi="ru-RU"/>
              </w:rPr>
              <w:t>Код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0"/>
              <w:rPr>
                <w:sz w:val="24"/>
              </w:rPr>
            </w:pPr>
            <w:r w:rsidRPr="00AC2CBE">
              <w:rPr>
                <w:sz w:val="24"/>
              </w:rPr>
              <w:t>Наименование</w:t>
            </w:r>
          </w:p>
        </w:tc>
      </w:tr>
      <w:tr w:rsidR="00A24F85" w:rsidTr="00A24F85"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t>10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Высотные работы</w:t>
            </w:r>
          </w:p>
        </w:tc>
      </w:tr>
      <w:tr w:rsidR="00A24F85" w:rsidTr="00A24F85"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t>11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Работы на высоте, верхолазные работы</w:t>
            </w:r>
          </w:p>
        </w:tc>
      </w:tr>
      <w:tr w:rsidR="00A24F85" w:rsidTr="00A24F85"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t>12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Работа крановщика (машиниста крана)</w:t>
            </w:r>
          </w:p>
        </w:tc>
      </w:tr>
      <w:tr w:rsidR="00A24F85" w:rsidTr="00A24F85"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t>13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Работа лифтера скоростных лифтов</w:t>
            </w:r>
          </w:p>
        </w:tc>
      </w:tr>
      <w:tr w:rsidR="00A24F85" w:rsidTr="00A24F85"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t>20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Обслуживание и ремонт действующих электроустановок</w:t>
            </w:r>
          </w:p>
        </w:tc>
      </w:tr>
      <w:tr w:rsidR="00A24F85" w:rsidTr="00A24F85"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t>21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Обслуживание и ремонт действ. электроустановок переменного тока с U = 42 В и выше</w:t>
            </w:r>
          </w:p>
        </w:tc>
      </w:tr>
      <w:tr w:rsidR="00A24F85" w:rsidTr="00A24F85"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t>22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Обслуживание и ремонт действ. электроустановок переменного тока с U = 110 В и выше</w:t>
            </w:r>
          </w:p>
        </w:tc>
      </w:tr>
      <w:tr w:rsidR="00A24F85" w:rsidTr="00A24F85"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t>23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Монтажные, наладочные работы, испытания и измерения в действ. Электроустановках</w:t>
            </w:r>
          </w:p>
        </w:tc>
      </w:tr>
      <w:tr w:rsidR="00A24F85" w:rsidTr="00A24F85"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t>30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Лесная охрана, валка, сплав, транспортировка и первичная обработка леса</w:t>
            </w:r>
          </w:p>
        </w:tc>
      </w:tr>
      <w:tr w:rsidR="00A24F85" w:rsidTr="00A24F85"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t>40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Работы в нефтяной и газовой промышленности</w:t>
            </w:r>
          </w:p>
        </w:tc>
      </w:tr>
      <w:tr w:rsidR="00A24F85" w:rsidTr="00A24F85"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t>41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Работы в районах Крайнего Севера и приравненных к ним местностях</w:t>
            </w:r>
          </w:p>
        </w:tc>
      </w:tr>
      <w:tr w:rsidR="00A24F85" w:rsidTr="00A24F85"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t>42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Работы в пустынных и других отдельных и недостаточно обжитых районах</w:t>
            </w:r>
          </w:p>
        </w:tc>
      </w:tr>
      <w:tr w:rsidR="00A24F85" w:rsidTr="00A24F85"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t>43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Морское бурение</w:t>
            </w:r>
          </w:p>
        </w:tc>
      </w:tr>
      <w:tr w:rsidR="00A24F85" w:rsidTr="00A24F85"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t>50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proofErr w:type="spellStart"/>
            <w:r w:rsidRPr="00AC2CBE">
              <w:rPr>
                <w:sz w:val="24"/>
              </w:rPr>
              <w:t>Гидрометеостанциии</w:t>
            </w:r>
            <w:proofErr w:type="spellEnd"/>
            <w:r w:rsidRPr="00AC2CBE">
              <w:rPr>
                <w:sz w:val="24"/>
              </w:rPr>
              <w:t>, сооружения связи, работы в сложных климатических условиях</w:t>
            </w:r>
          </w:p>
        </w:tc>
      </w:tr>
      <w:tr w:rsidR="00A24F85" w:rsidTr="00606F3B">
        <w:trPr>
          <w:trHeight w:val="505"/>
        </w:trPr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t>60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 xml:space="preserve">Геологоразведочные, топографические, строительные и другие работы в сложных климат. </w:t>
            </w:r>
            <w:proofErr w:type="gramStart"/>
            <w:r w:rsidRPr="00AC2CBE">
              <w:rPr>
                <w:sz w:val="24"/>
              </w:rPr>
              <w:t>Условиях</w:t>
            </w:r>
            <w:proofErr w:type="gramEnd"/>
          </w:p>
        </w:tc>
      </w:tr>
      <w:tr w:rsidR="00A24F85" w:rsidTr="00A24F85"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t>70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 xml:space="preserve">Работы, связанные с применением легковоспламеняющихся и взрывчатых материалов, работы во </w:t>
            </w:r>
            <w:proofErr w:type="spellStart"/>
            <w:r w:rsidRPr="00AC2CBE">
              <w:rPr>
                <w:sz w:val="24"/>
              </w:rPr>
              <w:t>взрыво</w:t>
            </w:r>
            <w:proofErr w:type="spellEnd"/>
          </w:p>
        </w:tc>
      </w:tr>
      <w:tr w:rsidR="00A24F85" w:rsidTr="00A24F85"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t>80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Работы в военизированной охране и других службах (ношение и применение огнестрельного оружия)</w:t>
            </w:r>
          </w:p>
        </w:tc>
      </w:tr>
      <w:tr w:rsidR="00A24F85" w:rsidTr="00A24F85"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t>90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Обслуживание установок и емкостей высокого давления выше 1.1 атмосферы</w:t>
            </w:r>
          </w:p>
        </w:tc>
      </w:tr>
      <w:tr w:rsidR="00A24F85" w:rsidTr="00A24F85"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t>100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Работы, выполняемые в условиях измененного геомагнитного поля (экранированные помещения, заглубленные сооружения)</w:t>
            </w:r>
          </w:p>
        </w:tc>
      </w:tr>
      <w:tr w:rsidR="00A24F85" w:rsidTr="00A24F85"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t>110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Подводные работы</w:t>
            </w:r>
          </w:p>
        </w:tc>
      </w:tr>
      <w:tr w:rsidR="00A24F85" w:rsidTr="00A24F85"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t>120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Подземные работы</w:t>
            </w:r>
          </w:p>
        </w:tc>
      </w:tr>
      <w:tr w:rsidR="00A24F85" w:rsidTr="00A24F85"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t>130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</w:tr>
      <w:tr w:rsidR="00A24F85" w:rsidTr="00A24F85"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t>131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Газоспасательная служба</w:t>
            </w:r>
          </w:p>
        </w:tc>
      </w:tr>
      <w:tr w:rsidR="00A24F85" w:rsidTr="00A24F85"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t>132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Газоспасательные дружины</w:t>
            </w:r>
          </w:p>
        </w:tc>
      </w:tr>
      <w:tr w:rsidR="00A24F85" w:rsidTr="00A24F85"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t>133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Военизированные части и отряды по предупреждению возникновения и ликвидации открытых газовых и нефтяных фонтанов</w:t>
            </w:r>
          </w:p>
        </w:tc>
      </w:tr>
      <w:tr w:rsidR="00A24F85" w:rsidTr="00A24F85"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t>134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Военизированные горные, горноспасательные службы</w:t>
            </w:r>
          </w:p>
        </w:tc>
      </w:tr>
      <w:tr w:rsidR="00A24F85" w:rsidTr="00A24F85"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t>135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Пожарная охрана</w:t>
            </w:r>
          </w:p>
        </w:tc>
      </w:tr>
      <w:tr w:rsidR="00A24F85" w:rsidTr="00A24F85"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t>140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Работы, выполняемые с применением СИЗ и фильтрующих противогазов с полномерной лицевой частью</w:t>
            </w:r>
          </w:p>
        </w:tc>
      </w:tr>
      <w:tr w:rsidR="00A24F85" w:rsidTr="00A24F85"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t>150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Работы на судах</w:t>
            </w:r>
          </w:p>
        </w:tc>
      </w:tr>
      <w:tr w:rsidR="00A24F85" w:rsidTr="00606F3B">
        <w:trPr>
          <w:trHeight w:val="563"/>
        </w:trPr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t>160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Работы, связанные с пребыванием в условиях пониженного и повышенного атмосферного давления</w:t>
            </w:r>
          </w:p>
        </w:tc>
      </w:tr>
      <w:tr w:rsidR="00A24F85" w:rsidTr="00A24F85"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t>206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Работы на высоте</w:t>
            </w:r>
          </w:p>
        </w:tc>
      </w:tr>
      <w:tr w:rsidR="00A24F85" w:rsidTr="00A24F85"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t>207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Работа лифтера на лифтах скоростных и высокоскоростных</w:t>
            </w:r>
          </w:p>
        </w:tc>
      </w:tr>
      <w:tr w:rsidR="00A24F85" w:rsidTr="00A24F85"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lastRenderedPageBreak/>
              <w:t>208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Работа в качестве крановщика (машиниста крана, машинист крана автомобильного)</w:t>
            </w:r>
          </w:p>
        </w:tc>
      </w:tr>
      <w:tr w:rsidR="00A24F85" w:rsidTr="00A24F85"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t>209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Работы, связанные с техническим обслуживанием электроустановок</w:t>
            </w:r>
          </w:p>
        </w:tc>
      </w:tr>
      <w:tr w:rsidR="00A24F85" w:rsidTr="00A24F85"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t>210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Работы по валке, сплаву, транспортировке, первичной обработке, охране и восстановлению лесов.</w:t>
            </w:r>
          </w:p>
        </w:tc>
      </w:tr>
      <w:tr w:rsidR="00A24F85" w:rsidTr="00A24F85"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t>211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Работы в особых географических регионах</w:t>
            </w:r>
          </w:p>
        </w:tc>
      </w:tr>
      <w:tr w:rsidR="00A24F85" w:rsidTr="00A24F85"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t>212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 xml:space="preserve">Работы, непосредственно связанные с обслуживанием оборудования, работающего под избыточным давлением более 0,07 МПа и подлежащего учету в органах </w:t>
            </w:r>
            <w:proofErr w:type="spellStart"/>
            <w:r w:rsidRPr="00AC2CBE">
              <w:rPr>
                <w:sz w:val="24"/>
              </w:rPr>
              <w:t>Ростехнадзора</w:t>
            </w:r>
            <w:proofErr w:type="spellEnd"/>
          </w:p>
        </w:tc>
      </w:tr>
      <w:tr w:rsidR="00A24F85" w:rsidTr="00A24F85"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t>213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 xml:space="preserve">Работы, непосредственно связанные с применением легковоспламеняющихся и взрывчатых материалов, работы во </w:t>
            </w:r>
            <w:proofErr w:type="spellStart"/>
            <w:r w:rsidRPr="00AC2CBE">
              <w:rPr>
                <w:sz w:val="24"/>
              </w:rPr>
              <w:t>взрыво</w:t>
            </w:r>
            <w:proofErr w:type="spellEnd"/>
            <w:r w:rsidRPr="00AC2CBE">
              <w:rPr>
                <w:sz w:val="24"/>
              </w:rPr>
              <w:t>- и пожароопасных производствах, работы на коксовой батарее на открытых производственных зонах.</w:t>
            </w:r>
          </w:p>
        </w:tc>
      </w:tr>
      <w:tr w:rsidR="00A24F85" w:rsidTr="00A24F85"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t>214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пожаров.</w:t>
            </w:r>
          </w:p>
        </w:tc>
      </w:tr>
      <w:tr w:rsidR="00A24F85" w:rsidTr="00A24F85"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t>215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Работы, выполняемые непосредственно на механическом оборудовании, имеющем открытые движущиеся (вращающиеся) элементы конструкции</w:t>
            </w:r>
          </w:p>
        </w:tc>
      </w:tr>
      <w:tr w:rsidR="00A24F85" w:rsidTr="00A24F85"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t>216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Подземные работы, включая работы на рудниках</w:t>
            </w:r>
          </w:p>
        </w:tc>
      </w:tr>
      <w:tr w:rsidR="00A24F85" w:rsidTr="00A24F85"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t>217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</w:t>
            </w:r>
          </w:p>
        </w:tc>
      </w:tr>
      <w:tr w:rsidR="00A24F85" w:rsidTr="00A24F85"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t>218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Управление наземными транспортными средствами</w:t>
            </w:r>
          </w:p>
        </w:tc>
      </w:tr>
      <w:tr w:rsidR="00A24F85" w:rsidTr="00A24F85"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t>219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Водолазные работы</w:t>
            </w:r>
          </w:p>
        </w:tc>
      </w:tr>
      <w:tr w:rsidR="00A24F85" w:rsidTr="00A24F85"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t>220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 xml:space="preserve">Работы по оказанию медицинской помощи внутри барокамеры при проведении лечебной </w:t>
            </w:r>
            <w:proofErr w:type="spellStart"/>
            <w:r w:rsidRPr="00AC2CBE">
              <w:rPr>
                <w:sz w:val="24"/>
              </w:rPr>
              <w:t>рекомпрессии</w:t>
            </w:r>
            <w:proofErr w:type="spellEnd"/>
            <w:r w:rsidRPr="00AC2CBE">
              <w:rPr>
                <w:sz w:val="24"/>
              </w:rPr>
              <w:t xml:space="preserve"> или гипербарической </w:t>
            </w:r>
            <w:proofErr w:type="spellStart"/>
            <w:r w:rsidRPr="00AC2CBE">
              <w:rPr>
                <w:sz w:val="24"/>
              </w:rPr>
              <w:t>оксигенации</w:t>
            </w:r>
            <w:proofErr w:type="spellEnd"/>
          </w:p>
        </w:tc>
      </w:tr>
      <w:tr w:rsidR="00A24F85" w:rsidTr="00606F3B">
        <w:trPr>
          <w:trHeight w:val="475"/>
        </w:trPr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t>221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Кессонные работы, работы в барокамерах и других устройствах в условиях повышенного давления воздушной и газовой среды</w:t>
            </w:r>
          </w:p>
        </w:tc>
      </w:tr>
      <w:tr w:rsidR="00A24F85" w:rsidTr="00A24F85">
        <w:tc>
          <w:tcPr>
            <w:tcW w:w="760" w:type="dxa"/>
          </w:tcPr>
          <w:p w:rsidR="00A24F85" w:rsidRPr="00AC2CBE" w:rsidRDefault="00A24F85" w:rsidP="001C3F3A">
            <w:pPr>
              <w:pStyle w:val="011"/>
              <w:ind w:left="-567"/>
              <w:rPr>
                <w:sz w:val="24"/>
              </w:rPr>
            </w:pPr>
            <w:r w:rsidRPr="00AC2CBE">
              <w:rPr>
                <w:sz w:val="24"/>
              </w:rPr>
              <w:t>222</w:t>
            </w:r>
          </w:p>
        </w:tc>
        <w:tc>
          <w:tcPr>
            <w:tcW w:w="10292" w:type="dxa"/>
          </w:tcPr>
          <w:p w:rsidR="00A24F85" w:rsidRPr="00AC2CBE" w:rsidRDefault="00A24F85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Работы, при выполнении которых разрешено ношение оружия и его применение</w:t>
            </w:r>
          </w:p>
        </w:tc>
      </w:tr>
    </w:tbl>
    <w:p w:rsidR="00DB755F" w:rsidRPr="00940670" w:rsidRDefault="00DB755F" w:rsidP="00E75B4F">
      <w:pPr>
        <w:pStyle w:val="0"/>
        <w:jc w:val="center"/>
        <w:rPr>
          <w:b/>
          <w:sz w:val="32"/>
          <w:szCs w:val="32"/>
          <w:u w:val="single"/>
        </w:rPr>
      </w:pPr>
      <w:r w:rsidRPr="00940670">
        <w:rPr>
          <w:b/>
          <w:sz w:val="32"/>
          <w:szCs w:val="32"/>
          <w:u w:val="single"/>
        </w:rPr>
        <w:t xml:space="preserve">Таблица </w:t>
      </w:r>
      <w:r w:rsidR="00522C17">
        <w:rPr>
          <w:b/>
          <w:sz w:val="32"/>
          <w:szCs w:val="32"/>
          <w:u w:val="single"/>
        </w:rPr>
        <w:t>7</w:t>
      </w:r>
      <w:r w:rsidRPr="00940670">
        <w:rPr>
          <w:b/>
          <w:sz w:val="32"/>
          <w:szCs w:val="32"/>
          <w:u w:val="single"/>
        </w:rPr>
        <w:t xml:space="preserve"> – Профиль лечения</w:t>
      </w:r>
    </w:p>
    <w:p w:rsidR="00DB755F" w:rsidRPr="00E75B4F" w:rsidRDefault="00DB755F" w:rsidP="00E75B4F">
      <w:pPr>
        <w:pStyle w:val="0"/>
        <w:rPr>
          <w:sz w:val="10"/>
          <w:szCs w:val="10"/>
        </w:rPr>
      </w:pPr>
    </w:p>
    <w:tbl>
      <w:tblPr>
        <w:tblStyle w:val="a3"/>
        <w:tblW w:w="10173" w:type="dxa"/>
        <w:tblLook w:val="04A0"/>
      </w:tblPr>
      <w:tblGrid>
        <w:gridCol w:w="817"/>
        <w:gridCol w:w="9356"/>
      </w:tblGrid>
      <w:tr w:rsidR="00DB755F" w:rsidTr="001C3F3A">
        <w:trPr>
          <w:tblHeader/>
        </w:trPr>
        <w:tc>
          <w:tcPr>
            <w:tcW w:w="817" w:type="dxa"/>
          </w:tcPr>
          <w:p w:rsidR="00DB755F" w:rsidRPr="00AC2CBE" w:rsidRDefault="00DB755F" w:rsidP="00DD0AC3">
            <w:pPr>
              <w:pStyle w:val="010"/>
              <w:ind w:firstLine="0"/>
              <w:rPr>
                <w:sz w:val="24"/>
                <w:lang w:bidi="ru-RU"/>
              </w:rPr>
            </w:pPr>
            <w:r w:rsidRPr="00AC2CBE">
              <w:rPr>
                <w:sz w:val="24"/>
                <w:lang w:bidi="ru-RU"/>
              </w:rPr>
              <w:t>Код</w:t>
            </w:r>
          </w:p>
        </w:tc>
        <w:tc>
          <w:tcPr>
            <w:tcW w:w="9356" w:type="dxa"/>
          </w:tcPr>
          <w:p w:rsidR="00DB755F" w:rsidRPr="00AC2CBE" w:rsidRDefault="00DB755F" w:rsidP="001C3F3A">
            <w:pPr>
              <w:pStyle w:val="010"/>
              <w:jc w:val="left"/>
              <w:rPr>
                <w:sz w:val="24"/>
                <w:lang w:bidi="ru-RU"/>
              </w:rPr>
            </w:pPr>
            <w:r w:rsidRPr="00AC2CBE">
              <w:rPr>
                <w:sz w:val="24"/>
                <w:lang w:bidi="ru-RU"/>
              </w:rPr>
              <w:t>Наименование</w:t>
            </w:r>
          </w:p>
        </w:tc>
      </w:tr>
      <w:tr w:rsidR="00DB755F" w:rsidTr="001C3F3A">
        <w:tc>
          <w:tcPr>
            <w:tcW w:w="817" w:type="dxa"/>
          </w:tcPr>
          <w:p w:rsidR="00DB755F" w:rsidRPr="00AC2CBE" w:rsidRDefault="00DB755F" w:rsidP="00DD0AC3">
            <w:pPr>
              <w:pStyle w:val="011"/>
              <w:ind w:firstLine="0"/>
              <w:jc w:val="center"/>
              <w:rPr>
                <w:sz w:val="24"/>
              </w:rPr>
            </w:pPr>
            <w:r w:rsidRPr="00AC2CBE">
              <w:rPr>
                <w:sz w:val="24"/>
              </w:rPr>
              <w:t>1</w:t>
            </w:r>
          </w:p>
        </w:tc>
        <w:tc>
          <w:tcPr>
            <w:tcW w:w="9356" w:type="dxa"/>
          </w:tcPr>
          <w:p w:rsidR="00DB755F" w:rsidRPr="00AC2CBE" w:rsidRDefault="00DB755F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Болезни крови</w:t>
            </w:r>
          </w:p>
        </w:tc>
      </w:tr>
      <w:tr w:rsidR="00DB755F" w:rsidTr="001C3F3A">
        <w:tc>
          <w:tcPr>
            <w:tcW w:w="817" w:type="dxa"/>
          </w:tcPr>
          <w:p w:rsidR="00DB755F" w:rsidRPr="00AC2CBE" w:rsidRDefault="00DB755F" w:rsidP="00DD0AC3">
            <w:pPr>
              <w:pStyle w:val="011"/>
              <w:ind w:firstLine="0"/>
              <w:jc w:val="center"/>
              <w:rPr>
                <w:sz w:val="24"/>
              </w:rPr>
            </w:pPr>
            <w:r w:rsidRPr="00AC2CBE">
              <w:rPr>
                <w:sz w:val="24"/>
              </w:rPr>
              <w:t>2</w:t>
            </w:r>
          </w:p>
        </w:tc>
        <w:tc>
          <w:tcPr>
            <w:tcW w:w="9356" w:type="dxa"/>
          </w:tcPr>
          <w:p w:rsidR="00DB755F" w:rsidRPr="00AC2CBE" w:rsidRDefault="00DB755F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Болезни эндокринной системы;</w:t>
            </w:r>
          </w:p>
        </w:tc>
      </w:tr>
      <w:tr w:rsidR="00DB755F" w:rsidTr="001C3F3A">
        <w:tc>
          <w:tcPr>
            <w:tcW w:w="817" w:type="dxa"/>
          </w:tcPr>
          <w:p w:rsidR="00DB755F" w:rsidRPr="00AC2CBE" w:rsidRDefault="00DB755F" w:rsidP="00DD0AC3">
            <w:pPr>
              <w:pStyle w:val="011"/>
              <w:ind w:firstLine="0"/>
              <w:jc w:val="center"/>
              <w:rPr>
                <w:sz w:val="24"/>
              </w:rPr>
            </w:pPr>
            <w:r w:rsidRPr="00AC2CBE">
              <w:rPr>
                <w:sz w:val="24"/>
              </w:rPr>
              <w:t>3</w:t>
            </w:r>
          </w:p>
        </w:tc>
        <w:tc>
          <w:tcPr>
            <w:tcW w:w="9356" w:type="dxa"/>
          </w:tcPr>
          <w:p w:rsidR="00DB755F" w:rsidRPr="00AC2CBE" w:rsidRDefault="00DB755F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Болезни нервной системы</w:t>
            </w:r>
          </w:p>
        </w:tc>
      </w:tr>
      <w:tr w:rsidR="00DB755F" w:rsidTr="001C3F3A">
        <w:tc>
          <w:tcPr>
            <w:tcW w:w="817" w:type="dxa"/>
          </w:tcPr>
          <w:p w:rsidR="00DB755F" w:rsidRPr="00AC2CBE" w:rsidRDefault="00DB755F" w:rsidP="00DD0AC3">
            <w:pPr>
              <w:pStyle w:val="011"/>
              <w:ind w:firstLine="0"/>
              <w:jc w:val="center"/>
              <w:rPr>
                <w:sz w:val="24"/>
              </w:rPr>
            </w:pPr>
            <w:r w:rsidRPr="00AC2CBE">
              <w:rPr>
                <w:sz w:val="24"/>
              </w:rPr>
              <w:t>4</w:t>
            </w:r>
          </w:p>
        </w:tc>
        <w:tc>
          <w:tcPr>
            <w:tcW w:w="9356" w:type="dxa"/>
          </w:tcPr>
          <w:p w:rsidR="00DB755F" w:rsidRPr="00AC2CBE" w:rsidRDefault="00DB755F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Болезни глаза</w:t>
            </w:r>
          </w:p>
        </w:tc>
      </w:tr>
      <w:tr w:rsidR="00DB755F" w:rsidTr="001C3F3A">
        <w:tc>
          <w:tcPr>
            <w:tcW w:w="817" w:type="dxa"/>
          </w:tcPr>
          <w:p w:rsidR="00DB755F" w:rsidRPr="00AC2CBE" w:rsidRDefault="00DB755F" w:rsidP="00DD0AC3">
            <w:pPr>
              <w:pStyle w:val="011"/>
              <w:ind w:firstLine="0"/>
              <w:jc w:val="center"/>
              <w:rPr>
                <w:sz w:val="24"/>
              </w:rPr>
            </w:pPr>
            <w:r w:rsidRPr="00AC2CBE">
              <w:rPr>
                <w:sz w:val="24"/>
              </w:rPr>
              <w:t>5</w:t>
            </w:r>
          </w:p>
        </w:tc>
        <w:tc>
          <w:tcPr>
            <w:tcW w:w="9356" w:type="dxa"/>
          </w:tcPr>
          <w:p w:rsidR="00DB755F" w:rsidRPr="00AC2CBE" w:rsidRDefault="00DB755F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Болезни уха</w:t>
            </w:r>
          </w:p>
        </w:tc>
      </w:tr>
      <w:tr w:rsidR="00DB755F" w:rsidTr="001C3F3A">
        <w:tc>
          <w:tcPr>
            <w:tcW w:w="817" w:type="dxa"/>
          </w:tcPr>
          <w:p w:rsidR="00DB755F" w:rsidRPr="00AC2CBE" w:rsidRDefault="00DB755F" w:rsidP="00DD0AC3">
            <w:pPr>
              <w:pStyle w:val="011"/>
              <w:ind w:firstLine="0"/>
              <w:jc w:val="center"/>
              <w:rPr>
                <w:sz w:val="24"/>
              </w:rPr>
            </w:pPr>
            <w:r w:rsidRPr="00AC2CBE">
              <w:rPr>
                <w:sz w:val="24"/>
              </w:rPr>
              <w:t>6</w:t>
            </w:r>
          </w:p>
        </w:tc>
        <w:tc>
          <w:tcPr>
            <w:tcW w:w="9356" w:type="dxa"/>
          </w:tcPr>
          <w:p w:rsidR="00DB755F" w:rsidRPr="00AC2CBE" w:rsidRDefault="00DB755F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Болезни органов кровообращения;</w:t>
            </w:r>
          </w:p>
        </w:tc>
      </w:tr>
      <w:tr w:rsidR="00DB755F" w:rsidTr="001C3F3A">
        <w:tc>
          <w:tcPr>
            <w:tcW w:w="817" w:type="dxa"/>
          </w:tcPr>
          <w:p w:rsidR="00DB755F" w:rsidRPr="00AC2CBE" w:rsidRDefault="00DB755F" w:rsidP="00DD0AC3">
            <w:pPr>
              <w:pStyle w:val="011"/>
              <w:ind w:firstLine="0"/>
              <w:jc w:val="center"/>
              <w:rPr>
                <w:sz w:val="24"/>
              </w:rPr>
            </w:pPr>
            <w:r w:rsidRPr="00AC2CBE">
              <w:rPr>
                <w:sz w:val="24"/>
              </w:rPr>
              <w:t>7</w:t>
            </w:r>
          </w:p>
        </w:tc>
        <w:tc>
          <w:tcPr>
            <w:tcW w:w="9356" w:type="dxa"/>
          </w:tcPr>
          <w:p w:rsidR="00DB755F" w:rsidRPr="00AC2CBE" w:rsidRDefault="00DB755F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Болезни органов дыхания</w:t>
            </w:r>
            <w:bookmarkStart w:id="4" w:name="_GoBack"/>
            <w:bookmarkEnd w:id="4"/>
          </w:p>
        </w:tc>
      </w:tr>
      <w:tr w:rsidR="00DB755F" w:rsidTr="001C3F3A">
        <w:tc>
          <w:tcPr>
            <w:tcW w:w="817" w:type="dxa"/>
          </w:tcPr>
          <w:p w:rsidR="00DB755F" w:rsidRPr="00AC2CBE" w:rsidRDefault="00DB755F" w:rsidP="00DD0AC3">
            <w:pPr>
              <w:pStyle w:val="011"/>
              <w:ind w:firstLine="0"/>
              <w:jc w:val="center"/>
              <w:rPr>
                <w:sz w:val="24"/>
              </w:rPr>
            </w:pPr>
            <w:r w:rsidRPr="00AC2CBE">
              <w:rPr>
                <w:sz w:val="24"/>
              </w:rPr>
              <w:t>8</w:t>
            </w:r>
          </w:p>
        </w:tc>
        <w:tc>
          <w:tcPr>
            <w:tcW w:w="9356" w:type="dxa"/>
          </w:tcPr>
          <w:p w:rsidR="00DB755F" w:rsidRPr="00AC2CBE" w:rsidRDefault="00DB755F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Болезни органов пищеварения</w:t>
            </w:r>
          </w:p>
        </w:tc>
      </w:tr>
      <w:tr w:rsidR="00DB755F" w:rsidTr="001C3F3A">
        <w:tc>
          <w:tcPr>
            <w:tcW w:w="817" w:type="dxa"/>
          </w:tcPr>
          <w:p w:rsidR="00DB755F" w:rsidRPr="00AC2CBE" w:rsidRDefault="00DB755F" w:rsidP="00DD0AC3">
            <w:pPr>
              <w:pStyle w:val="011"/>
              <w:ind w:firstLine="0"/>
              <w:jc w:val="center"/>
              <w:rPr>
                <w:sz w:val="24"/>
              </w:rPr>
            </w:pPr>
            <w:r w:rsidRPr="00AC2CBE">
              <w:rPr>
                <w:sz w:val="24"/>
              </w:rPr>
              <w:t>9</w:t>
            </w:r>
          </w:p>
        </w:tc>
        <w:tc>
          <w:tcPr>
            <w:tcW w:w="9356" w:type="dxa"/>
          </w:tcPr>
          <w:p w:rsidR="00DB755F" w:rsidRPr="00AC2CBE" w:rsidRDefault="00DB755F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Болезни кожи</w:t>
            </w:r>
          </w:p>
        </w:tc>
      </w:tr>
      <w:tr w:rsidR="00DB755F" w:rsidTr="001C3F3A">
        <w:tc>
          <w:tcPr>
            <w:tcW w:w="817" w:type="dxa"/>
          </w:tcPr>
          <w:p w:rsidR="00DB755F" w:rsidRPr="00AC2CBE" w:rsidRDefault="00DB755F" w:rsidP="00DD0AC3">
            <w:pPr>
              <w:pStyle w:val="011"/>
              <w:ind w:firstLine="0"/>
              <w:jc w:val="center"/>
              <w:rPr>
                <w:sz w:val="24"/>
              </w:rPr>
            </w:pPr>
            <w:r w:rsidRPr="00AC2CBE">
              <w:rPr>
                <w:sz w:val="24"/>
              </w:rPr>
              <w:t>10</w:t>
            </w:r>
          </w:p>
        </w:tc>
        <w:tc>
          <w:tcPr>
            <w:tcW w:w="9356" w:type="dxa"/>
          </w:tcPr>
          <w:p w:rsidR="00DB755F" w:rsidRPr="00AC2CBE" w:rsidRDefault="00DB755F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Болезни костно-мышечной системы</w:t>
            </w:r>
          </w:p>
        </w:tc>
      </w:tr>
      <w:tr w:rsidR="00DB755F" w:rsidTr="001C3F3A">
        <w:tc>
          <w:tcPr>
            <w:tcW w:w="817" w:type="dxa"/>
          </w:tcPr>
          <w:p w:rsidR="00DB755F" w:rsidRPr="00AC2CBE" w:rsidRDefault="00DB755F" w:rsidP="00DD0AC3">
            <w:pPr>
              <w:pStyle w:val="011"/>
              <w:ind w:firstLine="0"/>
              <w:jc w:val="center"/>
              <w:rPr>
                <w:sz w:val="24"/>
              </w:rPr>
            </w:pPr>
            <w:r w:rsidRPr="00AC2CBE">
              <w:rPr>
                <w:sz w:val="24"/>
              </w:rPr>
              <w:t>11</w:t>
            </w:r>
          </w:p>
        </w:tc>
        <w:tc>
          <w:tcPr>
            <w:tcW w:w="9356" w:type="dxa"/>
          </w:tcPr>
          <w:p w:rsidR="00DB755F" w:rsidRPr="00AC2CBE" w:rsidRDefault="00DB755F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Болезни мочеполовой системы</w:t>
            </w:r>
          </w:p>
        </w:tc>
      </w:tr>
      <w:tr w:rsidR="00DB755F" w:rsidTr="001C3F3A">
        <w:tc>
          <w:tcPr>
            <w:tcW w:w="817" w:type="dxa"/>
          </w:tcPr>
          <w:p w:rsidR="00DB755F" w:rsidRPr="00AC2CBE" w:rsidRDefault="00DB755F" w:rsidP="00DD0AC3">
            <w:pPr>
              <w:pStyle w:val="011"/>
              <w:ind w:firstLine="0"/>
              <w:jc w:val="center"/>
              <w:rPr>
                <w:sz w:val="24"/>
              </w:rPr>
            </w:pPr>
            <w:r w:rsidRPr="00AC2CBE">
              <w:rPr>
                <w:sz w:val="24"/>
              </w:rPr>
              <w:t>12</w:t>
            </w:r>
          </w:p>
        </w:tc>
        <w:tc>
          <w:tcPr>
            <w:tcW w:w="9356" w:type="dxa"/>
          </w:tcPr>
          <w:p w:rsidR="00DB755F" w:rsidRPr="00AC2CBE" w:rsidRDefault="00DB755F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Болезни женских половых органов</w:t>
            </w:r>
          </w:p>
        </w:tc>
      </w:tr>
      <w:tr w:rsidR="00DB755F" w:rsidTr="001C3F3A">
        <w:tc>
          <w:tcPr>
            <w:tcW w:w="817" w:type="dxa"/>
          </w:tcPr>
          <w:p w:rsidR="00DB755F" w:rsidRPr="00AC2CBE" w:rsidRDefault="00DB755F" w:rsidP="00DD0AC3">
            <w:pPr>
              <w:pStyle w:val="011"/>
              <w:ind w:firstLine="0"/>
              <w:jc w:val="center"/>
              <w:rPr>
                <w:sz w:val="24"/>
              </w:rPr>
            </w:pPr>
            <w:r w:rsidRPr="00AC2CBE">
              <w:rPr>
                <w:sz w:val="24"/>
              </w:rPr>
              <w:t>13</w:t>
            </w:r>
          </w:p>
        </w:tc>
        <w:tc>
          <w:tcPr>
            <w:tcW w:w="9356" w:type="dxa"/>
          </w:tcPr>
          <w:p w:rsidR="00DB755F" w:rsidRPr="00AC2CBE" w:rsidRDefault="00DB755F" w:rsidP="001C3F3A">
            <w:pPr>
              <w:pStyle w:val="011"/>
              <w:ind w:firstLine="0"/>
              <w:rPr>
                <w:sz w:val="24"/>
              </w:rPr>
            </w:pPr>
            <w:proofErr w:type="spellStart"/>
            <w:r w:rsidRPr="00AC2CBE">
              <w:rPr>
                <w:sz w:val="24"/>
              </w:rPr>
              <w:t>Онкогематологические</w:t>
            </w:r>
            <w:proofErr w:type="spellEnd"/>
            <w:r w:rsidRPr="00AC2CBE">
              <w:rPr>
                <w:sz w:val="24"/>
              </w:rPr>
              <w:t xml:space="preserve"> заболевания</w:t>
            </w:r>
          </w:p>
        </w:tc>
      </w:tr>
      <w:tr w:rsidR="00DB755F" w:rsidTr="001C3F3A">
        <w:tc>
          <w:tcPr>
            <w:tcW w:w="817" w:type="dxa"/>
          </w:tcPr>
          <w:p w:rsidR="00DB755F" w:rsidRPr="00AC2CBE" w:rsidRDefault="00DB755F" w:rsidP="00DD0AC3">
            <w:pPr>
              <w:pStyle w:val="011"/>
              <w:ind w:firstLine="0"/>
              <w:jc w:val="center"/>
              <w:rPr>
                <w:sz w:val="24"/>
              </w:rPr>
            </w:pPr>
            <w:r w:rsidRPr="00AC2CBE">
              <w:rPr>
                <w:sz w:val="24"/>
              </w:rPr>
              <w:t>14</w:t>
            </w:r>
          </w:p>
        </w:tc>
        <w:tc>
          <w:tcPr>
            <w:tcW w:w="9356" w:type="dxa"/>
          </w:tcPr>
          <w:p w:rsidR="00DB755F" w:rsidRPr="00AC2CBE" w:rsidRDefault="00DB755F" w:rsidP="001C3F3A">
            <w:pPr>
              <w:pStyle w:val="011"/>
              <w:ind w:firstLine="0"/>
              <w:rPr>
                <w:sz w:val="24"/>
              </w:rPr>
            </w:pPr>
            <w:r w:rsidRPr="00AC2CBE">
              <w:rPr>
                <w:sz w:val="24"/>
              </w:rPr>
              <w:t>Психоневрологические заболевания</w:t>
            </w:r>
          </w:p>
        </w:tc>
      </w:tr>
    </w:tbl>
    <w:p w:rsidR="00501271" w:rsidRDefault="00501271" w:rsidP="00E75B4F"/>
    <w:sectPr w:rsidR="00501271" w:rsidSect="00A24F85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06E9"/>
    <w:multiLevelType w:val="multilevel"/>
    <w:tmpl w:val="56B28460"/>
    <w:lvl w:ilvl="0">
      <w:start w:val="1"/>
      <w:numFmt w:val="decimal"/>
      <w:pStyle w:val="01"/>
      <w:lvlText w:val="%1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32"/>
        <w:u w:val="none"/>
        <w:vertAlign w:val="baseline"/>
      </w:rPr>
    </w:lvl>
    <w:lvl w:ilvl="1">
      <w:start w:val="1"/>
      <w:numFmt w:val="decimal"/>
      <w:pStyle w:val="02"/>
      <w:lvlText w:val="%1.%2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8"/>
        <w:u w:val="none"/>
        <w:vertAlign w:val="baseline"/>
      </w:rPr>
    </w:lvl>
    <w:lvl w:ilvl="2">
      <w:start w:val="1"/>
      <w:numFmt w:val="decimal"/>
      <w:pStyle w:val="03"/>
      <w:lvlText w:val="%1.%2.%3"/>
      <w:lvlJc w:val="left"/>
      <w:pPr>
        <w:tabs>
          <w:tab w:val="num" w:pos="993"/>
        </w:tabs>
        <w:ind w:left="993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4"/>
        <w:u w:val="none"/>
        <w:vertAlign w:val="baseline"/>
      </w:rPr>
    </w:lvl>
    <w:lvl w:ilvl="3">
      <w:start w:val="1"/>
      <w:numFmt w:val="decimal"/>
      <w:pStyle w:val="04"/>
      <w:lvlText w:val="%1.%2.%3.%4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u w:val="none"/>
        <w:vertAlign w:val="baseline"/>
      </w:rPr>
    </w:lvl>
    <w:lvl w:ilvl="4">
      <w:start w:val="1"/>
      <w:numFmt w:val="decimal"/>
      <w:pStyle w:val="05"/>
      <w:lvlText w:val="%1.%2.%3.%4.%5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5">
      <w:start w:val="1"/>
      <w:numFmt w:val="decimal"/>
      <w:pStyle w:val="06"/>
      <w:lvlText w:val="%1.%2.%3.%4.%5.%6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55F"/>
    <w:rsid w:val="000A2D7A"/>
    <w:rsid w:val="00501271"/>
    <w:rsid w:val="00522C17"/>
    <w:rsid w:val="00606F3B"/>
    <w:rsid w:val="007C158C"/>
    <w:rsid w:val="008B301E"/>
    <w:rsid w:val="00A24F85"/>
    <w:rsid w:val="00B624C5"/>
    <w:rsid w:val="00C766E2"/>
    <w:rsid w:val="00DB755F"/>
    <w:rsid w:val="00DD0AC3"/>
    <w:rsid w:val="00E7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5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75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5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5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5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 Таблица Подпись"/>
    <w:qFormat/>
    <w:rsid w:val="00DB755F"/>
    <w:pPr>
      <w:keepNext/>
      <w:spacing w:before="240" w:after="0" w:line="240" w:lineRule="auto"/>
      <w:contextualSpacing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table" w:styleId="a3">
    <w:name w:val="Table Grid"/>
    <w:basedOn w:val="a1"/>
    <w:uiPriority w:val="99"/>
    <w:rsid w:val="00DB755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1">
    <w:name w:val="0 Заголовок 1 ур"/>
    <w:basedOn w:val="1"/>
    <w:next w:val="a"/>
    <w:qFormat/>
    <w:rsid w:val="00DB755F"/>
    <w:pPr>
      <w:pageBreakBefore/>
      <w:numPr>
        <w:numId w:val="1"/>
      </w:numPr>
      <w:tabs>
        <w:tab w:val="clear" w:pos="709"/>
        <w:tab w:val="num" w:pos="360"/>
        <w:tab w:val="left" w:pos="1418"/>
      </w:tabs>
      <w:spacing w:before="0" w:line="360" w:lineRule="auto"/>
      <w:ind w:left="0"/>
      <w:jc w:val="left"/>
    </w:pPr>
    <w:rPr>
      <w:rFonts w:ascii="Times New Roman" w:hAnsi="Times New Roman"/>
      <w:b/>
      <w:bCs/>
      <w:snapToGrid/>
      <w:color w:val="000000" w:themeColor="text1"/>
      <w:szCs w:val="24"/>
    </w:rPr>
  </w:style>
  <w:style w:type="paragraph" w:customStyle="1" w:styleId="02">
    <w:name w:val="0 Заголовок 2 ур"/>
    <w:basedOn w:val="2"/>
    <w:next w:val="a"/>
    <w:qFormat/>
    <w:rsid w:val="00DB755F"/>
    <w:pPr>
      <w:numPr>
        <w:ilvl w:val="1"/>
        <w:numId w:val="1"/>
      </w:numPr>
      <w:tabs>
        <w:tab w:val="clear" w:pos="709"/>
        <w:tab w:val="num" w:pos="360"/>
        <w:tab w:val="left" w:pos="1418"/>
      </w:tabs>
      <w:spacing w:before="120" w:line="360" w:lineRule="auto"/>
      <w:ind w:left="0"/>
    </w:pPr>
    <w:rPr>
      <w:rFonts w:ascii="Times New Roman" w:hAnsi="Times New Roman"/>
      <w:b/>
      <w:bCs/>
      <w:snapToGrid/>
      <w:color w:val="000000" w:themeColor="text1"/>
      <w:sz w:val="28"/>
      <w:szCs w:val="24"/>
    </w:rPr>
  </w:style>
  <w:style w:type="paragraph" w:customStyle="1" w:styleId="03">
    <w:name w:val="0 Заголовок 3 ур"/>
    <w:basedOn w:val="3"/>
    <w:next w:val="a"/>
    <w:qFormat/>
    <w:rsid w:val="00DB755F"/>
    <w:pPr>
      <w:numPr>
        <w:ilvl w:val="2"/>
        <w:numId w:val="1"/>
      </w:numPr>
      <w:tabs>
        <w:tab w:val="clear" w:pos="993"/>
        <w:tab w:val="num" w:pos="360"/>
        <w:tab w:val="left" w:pos="1418"/>
        <w:tab w:val="left" w:pos="1843"/>
      </w:tabs>
      <w:spacing w:before="120" w:line="360" w:lineRule="auto"/>
      <w:ind w:left="0"/>
    </w:pPr>
    <w:rPr>
      <w:rFonts w:ascii="Times New Roman" w:hAnsi="Times New Roman"/>
      <w:b/>
      <w:bCs/>
      <w:snapToGrid/>
      <w:color w:val="000000" w:themeColor="text1"/>
    </w:rPr>
  </w:style>
  <w:style w:type="paragraph" w:customStyle="1" w:styleId="04">
    <w:name w:val="0 Заголовок 4 ур"/>
    <w:basedOn w:val="4"/>
    <w:next w:val="a"/>
    <w:qFormat/>
    <w:rsid w:val="00DB755F"/>
    <w:pPr>
      <w:numPr>
        <w:ilvl w:val="3"/>
        <w:numId w:val="1"/>
      </w:numPr>
      <w:tabs>
        <w:tab w:val="clear" w:pos="709"/>
        <w:tab w:val="num" w:pos="360"/>
        <w:tab w:val="left" w:pos="1843"/>
        <w:tab w:val="left" w:pos="2126"/>
      </w:tabs>
      <w:spacing w:before="120" w:line="360" w:lineRule="auto"/>
      <w:ind w:left="0"/>
    </w:pPr>
    <w:rPr>
      <w:rFonts w:ascii="Times New Roman" w:hAnsi="Times New Roman"/>
      <w:b/>
      <w:bCs/>
      <w:i w:val="0"/>
      <w:snapToGrid/>
      <w:color w:val="000000" w:themeColor="text1"/>
      <w:sz w:val="24"/>
      <w:szCs w:val="24"/>
    </w:rPr>
  </w:style>
  <w:style w:type="paragraph" w:customStyle="1" w:styleId="05">
    <w:name w:val="0 Заголовок 5 ур (не по ГОСТ)"/>
    <w:next w:val="a"/>
    <w:qFormat/>
    <w:rsid w:val="00DB755F"/>
    <w:pPr>
      <w:keepNext/>
      <w:keepLines/>
      <w:numPr>
        <w:ilvl w:val="4"/>
        <w:numId w:val="1"/>
      </w:numPr>
      <w:tabs>
        <w:tab w:val="left" w:pos="1843"/>
        <w:tab w:val="left" w:pos="2126"/>
        <w:tab w:val="left" w:pos="2410"/>
      </w:tabs>
      <w:spacing w:before="120" w:after="0" w:line="360" w:lineRule="auto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ru-RU"/>
    </w:rPr>
  </w:style>
  <w:style w:type="paragraph" w:customStyle="1" w:styleId="06">
    <w:name w:val="0 Заголовок 6 ур (не по ГОСТ)"/>
    <w:next w:val="a"/>
    <w:qFormat/>
    <w:rsid w:val="00DB755F"/>
    <w:pPr>
      <w:keepNext/>
      <w:keepLines/>
      <w:numPr>
        <w:ilvl w:val="5"/>
        <w:numId w:val="1"/>
      </w:numPr>
      <w:tabs>
        <w:tab w:val="left" w:pos="1843"/>
        <w:tab w:val="left" w:pos="2126"/>
        <w:tab w:val="left" w:pos="2410"/>
      </w:tabs>
      <w:spacing w:before="120" w:after="0" w:line="360" w:lineRule="auto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ru-RU"/>
    </w:rPr>
  </w:style>
  <w:style w:type="paragraph" w:customStyle="1" w:styleId="010">
    <w:name w:val="0 Таблица заголовок графы_1"/>
    <w:basedOn w:val="a"/>
    <w:qFormat/>
    <w:rsid w:val="00DB755F"/>
    <w:pPr>
      <w:spacing w:before="120"/>
      <w:jc w:val="center"/>
    </w:pPr>
    <w:rPr>
      <w:b/>
      <w:snapToGrid/>
      <w:color w:val="000000" w:themeColor="text1"/>
      <w:sz w:val="20"/>
      <w:szCs w:val="24"/>
    </w:rPr>
  </w:style>
  <w:style w:type="paragraph" w:customStyle="1" w:styleId="011">
    <w:name w:val="0 Таблица Текст_1"/>
    <w:basedOn w:val="a"/>
    <w:qFormat/>
    <w:rsid w:val="00DB755F"/>
    <w:pPr>
      <w:spacing w:before="120"/>
    </w:pPr>
    <w:rPr>
      <w:snapToGrid/>
      <w:color w:val="000000" w:themeColor="text1"/>
      <w:sz w:val="20"/>
      <w:szCs w:val="24"/>
    </w:rPr>
  </w:style>
  <w:style w:type="character" w:customStyle="1" w:styleId="10">
    <w:name w:val="Заголовок 1 Знак"/>
    <w:basedOn w:val="a0"/>
    <w:link w:val="1"/>
    <w:uiPriority w:val="9"/>
    <w:rsid w:val="00DB755F"/>
    <w:rPr>
      <w:rFonts w:asciiTheme="majorHAnsi" w:eastAsiaTheme="majorEastAsia" w:hAnsiTheme="majorHAnsi" w:cstheme="majorBidi"/>
      <w:snapToGrid w:val="0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755F"/>
    <w:rPr>
      <w:rFonts w:asciiTheme="majorHAnsi" w:eastAsiaTheme="majorEastAsia" w:hAnsiTheme="majorHAnsi" w:cstheme="majorBidi"/>
      <w:snapToGrid w:val="0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B755F"/>
    <w:rPr>
      <w:rFonts w:asciiTheme="majorHAnsi" w:eastAsiaTheme="majorEastAsia" w:hAnsiTheme="majorHAnsi" w:cstheme="majorBidi"/>
      <w:snapToGrid w:val="0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755F"/>
    <w:rPr>
      <w:rFonts w:asciiTheme="majorHAnsi" w:eastAsiaTheme="majorEastAsia" w:hAnsiTheme="majorHAnsi" w:cstheme="majorBidi"/>
      <w:i/>
      <w:iCs/>
      <w:snapToGrid w:val="0"/>
      <w:color w:val="2E74B5" w:themeColor="accent1" w:themeShade="BF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2C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2C17"/>
    <w:rPr>
      <w:rFonts w:ascii="Segoe UI" w:eastAsia="Times New Roman" w:hAnsi="Segoe UI" w:cs="Segoe UI"/>
      <w:snapToGrid w:val="0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Пашникова</dc:creator>
  <cp:keywords/>
  <dc:description/>
  <cp:lastModifiedBy>e.pashnikova.62</cp:lastModifiedBy>
  <cp:revision>5</cp:revision>
  <cp:lastPrinted>2022-03-17T08:19:00Z</cp:lastPrinted>
  <dcterms:created xsi:type="dcterms:W3CDTF">2022-03-17T08:14:00Z</dcterms:created>
  <dcterms:modified xsi:type="dcterms:W3CDTF">2023-03-01T09:49:00Z</dcterms:modified>
</cp:coreProperties>
</file>