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280"/>
        <w:jc w:val="center"/>
        <w:rPr/>
      </w:pPr>
      <w:r>
        <w:rPr/>
        <w:t>Специальная социальная выплата медицинским работникам</w:t>
      </w:r>
    </w:p>
    <w:p>
      <w:pPr>
        <w:pStyle w:val="Normal"/>
        <w:spacing w:lineRule="auto" w:line="240" w:before="0" w:afterAutospacing="1"/>
        <w:ind w:firstLine="70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 1 января 2023 года </w:t>
      </w:r>
      <w:hyperlink r:id="rId2" w:tgtFrame="_blank">
        <w:r>
          <w:rPr>
            <w:rStyle w:val="Style6"/>
            <w:rFonts w:eastAsia="Times New Roman" w:cs="Times New Roman" w:ascii="Times New Roman" w:hAnsi="Times New Roman"/>
            <w:sz w:val="24"/>
            <w:szCs w:val="24"/>
            <w:lang w:eastAsia="ru-RU"/>
          </w:rPr>
          <w:t>Постановлением Правительства РФ от 31 декабря 2022 г. № 2568 «О дополнительной государственной социальной поддержке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страхования»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введены новые соцвыплаты для ряда медработников.</w:t>
        <w:br/>
        <w:t xml:space="preserve">           Доплаты получат сотрудники организаций, которые входят в государственную и муниципальную системы здравоохранения и участвуют в программах ОМС. Постановлением Правительства Российской Федерации от 20 марта 2024 № 343 «О внесении изменений в некоторые акты Правительства Российской Федерации» внесены изменения в постановление Правительства Российской Федерации от 31.12.2022г. № 2568.</w:t>
      </w:r>
    </w:p>
    <w:p>
      <w:pPr>
        <w:pStyle w:val="Normal"/>
        <w:spacing w:lineRule="auto" w:line="240" w:before="0" w:afterAutospacing="1"/>
        <w:ind w:firstLine="70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 1 марта 2024 года до 50 тыс. рублей увеличен размер социальной выплаты для врачей районных и участковых больниц, поликлиник и других учреждений первичного звена, расположенных в населенных пунктах, где проживает не более 50 тысяч человек. Для среднего медицинского персонала - до 30 тыс. рублей.</w:t>
      </w:r>
    </w:p>
    <w:p>
      <w:pPr>
        <w:pStyle w:val="Normal"/>
        <w:spacing w:lineRule="auto" w:line="240" w:before="0" w:afterAutospacing="1"/>
        <w:ind w:firstLine="70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Для врачей, которые работают в населенных пунктах, где проживает от 50 тысяч до 100 тысяч человек, выплата составляет 29 тыс. рублей. Для среднего медицинского персонала - 13 тыс. рублей. </w:t>
      </w:r>
    </w:p>
    <w:p>
      <w:pPr>
        <w:pStyle w:val="Heading3"/>
        <w:spacing w:before="280" w:after="280"/>
        <w:jc w:val="center"/>
        <w:rPr/>
      </w:pPr>
      <w:hyperlink r:id="rId3">
        <w:r>
          <w:rPr>
            <w:rStyle w:val="Hyperlink"/>
            <w:color w:val="auto"/>
          </w:rPr>
          <w:t>Категории получателей и размер выплаты</w:t>
        </w:r>
      </w:hyperlink>
    </w:p>
    <w:p>
      <w:pPr>
        <w:pStyle w:val="NormalWeb"/>
        <w:spacing w:before="280" w:after="280"/>
        <w:ind w:firstLine="708"/>
        <w:jc w:val="both"/>
        <w:rPr/>
      </w:pPr>
      <w:r>
        <w:rPr/>
        <w:t>Размер выплаты составляет от 4,5 тыс. до 50 тыс. рублей в зависимости от категории медицинских работников, вида медицинской организации и численности проживающего населения.</w:t>
      </w:r>
    </w:p>
    <w:tbl>
      <w:tblPr>
        <w:tblStyle w:val="a9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7"/>
        <w:gridCol w:w="4417"/>
      </w:tblGrid>
      <w:tr>
        <w:trPr/>
        <w:tc>
          <w:tcPr>
            <w:tcW w:w="492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Style w:val="Strong"/>
                <w:kern w:val="0"/>
                <w:lang w:val="ru-RU" w:bidi="ar-SA"/>
              </w:rPr>
              <w:t>Категория получателей выплаты</w:t>
            </w:r>
          </w:p>
        </w:tc>
        <w:tc>
          <w:tcPr>
            <w:tcW w:w="441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Style w:val="Strong"/>
                <w:kern w:val="0"/>
                <w:lang w:val="ru-RU" w:bidi="ar-SA"/>
              </w:rPr>
              <w:t>Максимальный месячный размер выплаты медработнику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Web"/>
              <w:widowControl/>
              <w:spacing w:lineRule="atLeast" w:line="288" w:beforeAutospacing="0" w:before="0" w:afterAutospacing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а) врачи и медицинские работники с высшим (немедицинским) образованием центральных районных, районных и участковых больниц, а также больниц и медико-санитарных частей, в том числе центральных, находящихся в ведении Федерального медико-биологического агентства, расположенных на отдельных территориях Российской Федерации, в том числе в закрытых административно-территориальных образованиях</w:t>
            </w:r>
          </w:p>
        </w:tc>
        <w:tc>
          <w:tcPr>
            <w:tcW w:w="4417" w:type="dxa"/>
            <w:tcBorders/>
          </w:tcPr>
          <w:p>
            <w:pPr>
              <w:pStyle w:val="NormalWeb"/>
              <w:widowControl/>
              <w:spacing w:before="0" w:after="28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&lt;  50 тыс. чел. - 50 000 рублей</w:t>
            </w:r>
          </w:p>
          <w:p>
            <w:pPr>
              <w:pStyle w:val="NormalWeb"/>
              <w:widowControl/>
              <w:spacing w:before="280" w:after="28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&lt;   100 тыс. чел. - 29 000 рублей</w:t>
            </w:r>
          </w:p>
          <w:p>
            <w:pPr>
              <w:pStyle w:val="NormalWeb"/>
              <w:widowControl/>
              <w:spacing w:before="280" w:after="28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&gt; 100 тыс. чел - 18 500 рублей</w:t>
            </w:r>
          </w:p>
          <w:p>
            <w:pPr>
              <w:pStyle w:val="NormalWeb"/>
              <w:widowControl/>
              <w:spacing w:before="280" w:after="28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Web"/>
              <w:widowControl/>
              <w:spacing w:before="280" w:after="0"/>
              <w:jc w:val="left"/>
              <w:rPr>
                <w:b/>
                <w:i/>
                <w:i/>
              </w:rPr>
            </w:pPr>
            <w:r>
              <w:rPr>
                <w:b/>
                <w:i/>
                <w:kern w:val="0"/>
                <w:lang w:val="ru-RU" w:bidi="ar-SA"/>
              </w:rPr>
              <w:t>18 500 рублей до 1 марта 2024 года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б) Врачи, к которым обращаются (которых посещают) граждане по поводу заболеваний (состояний) или с профилактической целью, включая проведение исследований, работающие в медицинских организациях, оказывающих первичную медико-санитарную помощь по территориально-участковому принципу прикрепленному населению, а также осуществляющие диспансерное наблюдение граждан по основному заболеванию (состоянию)</w:t>
            </w:r>
          </w:p>
        </w:tc>
        <w:tc>
          <w:tcPr>
            <w:tcW w:w="4417" w:type="dxa"/>
            <w:tcBorders/>
          </w:tcPr>
          <w:p>
            <w:pPr>
              <w:pStyle w:val="NormalWeb"/>
              <w:widowControl/>
              <w:spacing w:before="0" w:after="28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&lt;  50 тыс. чел. - 50 000 рублей</w:t>
            </w:r>
          </w:p>
          <w:p>
            <w:pPr>
              <w:pStyle w:val="NormalWeb"/>
              <w:widowControl/>
              <w:spacing w:before="280" w:after="28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&lt;   100 тыс. чел. - 29 000 рублей</w:t>
            </w:r>
          </w:p>
          <w:p>
            <w:pPr>
              <w:pStyle w:val="NormalWeb"/>
              <w:widowControl/>
              <w:spacing w:before="280" w:after="28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&gt; 100 тыс. чел - 18 500 рублей</w:t>
            </w:r>
          </w:p>
          <w:p>
            <w:pPr>
              <w:pStyle w:val="NormalWeb"/>
              <w:widowControl/>
              <w:spacing w:before="280" w:after="28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Web"/>
              <w:widowControl/>
              <w:spacing w:before="280" w:after="0"/>
              <w:jc w:val="left"/>
              <w:rPr>
                <w:kern w:val="0"/>
                <w:lang w:val="ru-RU" w:bidi="ar-SA"/>
              </w:rPr>
            </w:pPr>
            <w:r>
              <w:rPr>
                <w:b/>
                <w:i/>
                <w:kern w:val="0"/>
                <w:lang w:val="ru-RU" w:bidi="ar-SA"/>
              </w:rPr>
              <w:t>14 500</w:t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b/>
                <w:i/>
                <w:kern w:val="0"/>
                <w:lang w:val="ru-RU" w:bidi="ar-SA"/>
              </w:rPr>
              <w:t>рублей до 1 марта 2024 года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в) Врачи и медицинские работники с высшим (немедицинским) образованием, осуществляющие прижизненные гистологические и цитологические исследования по направлениям медицинских работников, указанных в пунктах "а" и "б"</w:t>
            </w:r>
          </w:p>
        </w:tc>
        <w:tc>
          <w:tcPr>
            <w:tcW w:w="441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11 500 рублей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г) Врачи станций (отделений) скорой медицинской помощи</w:t>
            </w:r>
          </w:p>
        </w:tc>
        <w:tc>
          <w:tcPr>
            <w:tcW w:w="441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11 500 рублей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/>
              <w:spacing w:lineRule="atLeast" w:line="288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д) средний медицинский персонал центральных районных, районных и участковых больниц, а также больниц и медико-санитарных частей, в том числе центральных, находящихся в ведении Федерального медико-биологического агентства, расположенных на отдельных территориях Российской Федерации, в том числе в закрытых административно-территориальных образованиях</w:t>
            </w:r>
          </w:p>
        </w:tc>
        <w:tc>
          <w:tcPr>
            <w:tcW w:w="4417" w:type="dxa"/>
            <w:tcBorders/>
          </w:tcPr>
          <w:p>
            <w:pPr>
              <w:pStyle w:val="NormalWeb"/>
              <w:widowControl/>
              <w:spacing w:before="0" w:after="28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&lt;  50 тыс. чел. - 30 000 рублей</w:t>
            </w:r>
          </w:p>
          <w:p>
            <w:pPr>
              <w:pStyle w:val="NormalWeb"/>
              <w:widowControl/>
              <w:spacing w:before="280" w:after="28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&lt;   100 тыс. чел. - 13 000 рублей</w:t>
            </w:r>
          </w:p>
          <w:p>
            <w:pPr>
              <w:pStyle w:val="NormalWeb"/>
              <w:widowControl/>
              <w:spacing w:before="280" w:after="28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&gt; 100 тыс. чел - 8 00 рублей</w:t>
            </w:r>
          </w:p>
          <w:p>
            <w:pPr>
              <w:pStyle w:val="NormalWeb"/>
              <w:widowControl/>
              <w:spacing w:before="280" w:after="28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Web"/>
              <w:widowControl/>
              <w:spacing w:before="280" w:after="280"/>
              <w:jc w:val="left"/>
              <w:rPr>
                <w:kern w:val="0"/>
                <w:lang w:val="ru-RU" w:bidi="ar-SA"/>
              </w:rPr>
            </w:pPr>
            <w:r>
              <w:rPr>
                <w:b/>
                <w:i/>
                <w:kern w:val="0"/>
                <w:lang w:val="ru-RU" w:bidi="ar-SA"/>
              </w:rPr>
              <w:t>8000</w:t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b/>
                <w:i/>
                <w:kern w:val="0"/>
                <w:lang w:val="ru-RU" w:bidi="ar-SA"/>
              </w:rPr>
              <w:t>рублей до 1 марта 2024 года</w:t>
            </w:r>
          </w:p>
          <w:p>
            <w:pPr>
              <w:pStyle w:val="NormalWeb"/>
              <w:widowControl/>
              <w:spacing w:before="28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Web"/>
              <w:widowControl/>
              <w:spacing w:lineRule="atLeast" w:line="288" w:beforeAutospacing="0" w:before="0" w:afterAutospacing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е) средний медицинский персонал, работающий с врачами, указанными в подпункте "б", а также оказывающий первичную медико-санитарную помощь по поводу заболеваний (состояний) или с профилактической целью, включая проведение исследований, по территориально-участковому принципу прикрепленному населению и (или) осуществляющий диспансерное наблюдение граждан по основному заболеванию (состоянию)</w:t>
            </w:r>
          </w:p>
        </w:tc>
        <w:tc>
          <w:tcPr>
            <w:tcW w:w="4417" w:type="dxa"/>
            <w:tcBorders/>
          </w:tcPr>
          <w:p>
            <w:pPr>
              <w:pStyle w:val="NormalWeb"/>
              <w:widowControl/>
              <w:spacing w:before="0" w:after="28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&lt;  50 тыс. чел. - 30 000 рублей</w:t>
            </w:r>
          </w:p>
          <w:p>
            <w:pPr>
              <w:pStyle w:val="NormalWeb"/>
              <w:widowControl/>
              <w:spacing w:before="280" w:after="28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&lt;   100 тыс. чел. - 13 000 рублей</w:t>
            </w:r>
          </w:p>
          <w:p>
            <w:pPr>
              <w:pStyle w:val="NormalWeb"/>
              <w:widowControl/>
              <w:spacing w:before="280" w:after="28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&gt; 100 тыс. чел - 6 500 рублей</w:t>
            </w:r>
          </w:p>
          <w:p>
            <w:pPr>
              <w:pStyle w:val="NormalWeb"/>
              <w:widowControl/>
              <w:spacing w:before="280" w:after="28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Web"/>
              <w:widowControl/>
              <w:spacing w:before="280" w:after="0"/>
              <w:jc w:val="left"/>
              <w:rPr>
                <w:kern w:val="0"/>
                <w:lang w:val="ru-RU" w:bidi="ar-SA"/>
              </w:rPr>
            </w:pPr>
            <w:r>
              <w:rPr>
                <w:b/>
                <w:i/>
                <w:kern w:val="0"/>
                <w:lang w:val="ru-RU" w:bidi="ar-SA"/>
              </w:rPr>
              <w:t>6 500 рублей до 1 марта 2024 года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ж) Фельдшеры и медицинские сестры станций (отделений) скорой медицинской помощи</w:t>
            </w:r>
          </w:p>
        </w:tc>
        <w:tc>
          <w:tcPr>
            <w:tcW w:w="4417" w:type="dxa"/>
            <w:tcBorders/>
          </w:tcPr>
          <w:p>
            <w:pPr>
              <w:pStyle w:val="NormalWeb"/>
              <w:widowControl/>
              <w:spacing w:before="0" w:after="28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7 000 рублей</w:t>
            </w:r>
          </w:p>
          <w:p>
            <w:pPr>
              <w:pStyle w:val="NormalWeb"/>
              <w:widowControl/>
              <w:spacing w:before="28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з) Младший медицинский персонал центральных районных, районных и участковых больниц</w:t>
            </w:r>
          </w:p>
        </w:tc>
        <w:tc>
          <w:tcPr>
            <w:tcW w:w="441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4 500 рублей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и) Младший медицинский персонал медицинских организаций, оказывающих первичную медико-санитарную помощь гражданам по территориально-участковому принципу</w:t>
            </w:r>
          </w:p>
        </w:tc>
        <w:tc>
          <w:tcPr>
            <w:tcW w:w="441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4 500 рублей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к) Младший медицинский персонал станций (отделений) скорой медицинской помощи;</w:t>
            </w:r>
          </w:p>
        </w:tc>
        <w:tc>
          <w:tcPr>
            <w:tcW w:w="441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4 500 рублей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л) Медицинские сестры (фельдшеры) по приему вызовов скорой медицинской помощи и передаче их выездным бригадам скорой медицинской помощи.</w:t>
            </w:r>
          </w:p>
        </w:tc>
        <w:tc>
          <w:tcPr>
            <w:tcW w:w="441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4 500 рублей</w:t>
            </w:r>
          </w:p>
        </w:tc>
      </w:tr>
    </w:tbl>
    <w:p>
      <w:pPr>
        <w:pStyle w:val="Heading3"/>
        <w:spacing w:before="280" w:after="280"/>
        <w:jc w:val="center"/>
        <w:rPr/>
      </w:pPr>
      <w:hyperlink r:id="rId4">
        <w:r>
          <w:rPr>
            <w:rStyle w:val="Hyperlink"/>
            <w:color w:val="auto"/>
          </w:rPr>
          <w:t>Как рассчитывается размер выплаты за месяц</w:t>
        </w:r>
      </w:hyperlink>
    </w:p>
    <w:p>
      <w:pPr>
        <w:pStyle w:val="NormalWeb"/>
        <w:spacing w:before="280" w:after="280"/>
        <w:ind w:firstLine="709"/>
        <w:contextualSpacing/>
        <w:jc w:val="both"/>
        <w:rPr/>
      </w:pPr>
      <w:r>
        <w:rPr/>
        <w:t>Специальная социальная выплата за календарный месяц рассчитывается исходя из исполнения работником трудовых функций, установленных трудовым договором, а также суммарно отработанных часов по табелю учета рабочего времени за дни работы в соответствующем месяце. Расчет отработанного времени ведется с округлением до десятой части числа в большую сторону.</w:t>
      </w:r>
    </w:p>
    <w:p>
      <w:pPr>
        <w:pStyle w:val="NormalWeb"/>
        <w:spacing w:before="280" w:after="280"/>
        <w:ind w:firstLine="709"/>
        <w:contextualSpacing/>
        <w:jc w:val="both"/>
        <w:rPr/>
      </w:pPr>
      <w:r>
        <w:rPr/>
        <w:t>При определении размера выплаты за календарный месяц рассчитывается соотношение количества рабочих часов, фактически отработанных человеком, и количества рабочих часов по норме рабочего времени соответствующего месяца (исчисляется исходя из установленной законодательством продолжительности рабочей недели). Выплата осуществляется в максимальном размере, если соотношение равно или более единицы. Если соотношение менее единицы, размер выплаты определяется пропорционально полученному значению.</w:t>
      </w:r>
    </w:p>
    <w:p>
      <w:pPr>
        <w:pStyle w:val="Heading3"/>
        <w:spacing w:before="280" w:after="280"/>
        <w:jc w:val="center"/>
        <w:rPr/>
      </w:pPr>
      <w:hyperlink r:id="rId5">
        <w:r>
          <w:rPr>
            <w:rStyle w:val="Hyperlink"/>
            <w:color w:val="auto"/>
          </w:rPr>
          <w:t>Порядок получения выплаты</w:t>
        </w:r>
      </w:hyperlink>
    </w:p>
    <w:p>
      <w:pPr>
        <w:pStyle w:val="NormalWeb"/>
        <w:spacing w:before="280" w:after="280"/>
        <w:ind w:firstLine="709"/>
        <w:contextualSpacing/>
        <w:jc w:val="both"/>
        <w:rPr/>
      </w:pPr>
      <w:r>
        <w:rPr/>
        <w:t xml:space="preserve">Медработникам не нужно ничего предпринимать для получения </w:t>
      </w:r>
      <w:bookmarkStart w:id="0" w:name="_GoBack"/>
      <w:bookmarkEnd w:id="0"/>
      <w:r>
        <w:rPr/>
        <w:t>выплаты – средства будут предоставляться автоматически на основании данных медицинских организаций.</w:t>
      </w:r>
    </w:p>
    <w:p>
      <w:pPr>
        <w:pStyle w:val="NormalWeb"/>
        <w:spacing w:before="280" w:after="280"/>
        <w:ind w:firstLine="709"/>
        <w:contextualSpacing/>
        <w:jc w:val="both"/>
        <w:rPr/>
      </w:pPr>
      <w:r>
        <w:rPr/>
        <w:t>По итогам каждого месяца медорганизации обязаны формировать электронный реестр работников, имеющих право на получение выплаты, и передавать эту информацию Социальному фонду. В реестре наряду со сведениями о работнике также указывается размер назначаемой доплаты и данные, по которым она рассчитана.</w:t>
      </w:r>
    </w:p>
    <w:p>
      <w:pPr>
        <w:pStyle w:val="NormalWeb"/>
        <w:spacing w:before="280" w:after="280"/>
        <w:ind w:firstLine="709"/>
        <w:contextualSpacing/>
        <w:jc w:val="both"/>
        <w:rPr/>
      </w:pPr>
      <w:r>
        <w:rPr/>
        <w:t>Медицинские организации ежемесячно (не позднее 10го рабочего дня) направляют в отделения Социального фонда по месту своего нахождения реестр работников, имеющих право на выплату. Выплата будет назначена не позднее последнего дня месяца, в котором в отделение Социального фонда поступили реестры. Средства будут перечислены на банковский счет работника или на карту «Мир», реквизиты которых отражены в реестре.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b204be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Heading3">
    <w:name w:val="heading 3"/>
    <w:basedOn w:val="Normal"/>
    <w:link w:val="3"/>
    <w:uiPriority w:val="9"/>
    <w:qFormat/>
    <w:rsid w:val="00b204be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204be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uiPriority w:val="99"/>
    <w:semiHidden/>
    <w:qFormat/>
    <w:rsid w:val="008611bc"/>
    <w:rPr/>
  </w:style>
  <w:style w:type="character" w:styleId="1" w:customStyle="1">
    <w:name w:val="Заголовок 1 Знак"/>
    <w:basedOn w:val="DefaultParagraphFont"/>
    <w:uiPriority w:val="9"/>
    <w:qFormat/>
    <w:rsid w:val="00b204be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3" w:customStyle="1">
    <w:name w:val="Заголовок 3 Знак"/>
    <w:basedOn w:val="DefaultParagraphFont"/>
    <w:uiPriority w:val="9"/>
    <w:qFormat/>
    <w:rsid w:val="00b204be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4" w:customStyle="1">
    <w:name w:val="Заголовок 4 Знак"/>
    <w:basedOn w:val="DefaultParagraphFont"/>
    <w:uiPriority w:val="9"/>
    <w:semiHidden/>
    <w:qFormat/>
    <w:rsid w:val="00b204be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</w:rPr>
  </w:style>
  <w:style w:type="character" w:styleId="Hyperlink">
    <w:name w:val="Hyperlink"/>
    <w:basedOn w:val="DefaultParagraphFont"/>
    <w:uiPriority w:val="99"/>
    <w:unhideWhenUsed/>
    <w:rsid w:val="00b204be"/>
    <w:rPr>
      <w:color w:themeColor="hyperlink" w:val="0563C1"/>
      <w:u w:val="single"/>
    </w:rPr>
  </w:style>
  <w:style w:type="character" w:styleId="Strong">
    <w:name w:val="Strong"/>
    <w:basedOn w:val="DefaultParagraphFont"/>
    <w:uiPriority w:val="22"/>
    <w:qFormat/>
    <w:rsid w:val="00b204be"/>
    <w:rPr>
      <w:b/>
      <w:bCs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5c5022"/>
    <w:rPr/>
  </w:style>
  <w:style w:type="character" w:styleId="Style13" w:customStyle="1">
    <w:name w:val="Нижний колонтитул Знак"/>
    <w:basedOn w:val="DefaultParagraphFont"/>
    <w:uiPriority w:val="99"/>
    <w:qFormat/>
    <w:rsid w:val="005c5022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938c5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1"/>
    <w:uiPriority w:val="99"/>
    <w:semiHidden/>
    <w:unhideWhenUsed/>
    <w:rsid w:val="008611bc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0024d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 w:customStyle="1">
    <w:name w:val="Содержимое врезки"/>
    <w:basedOn w:val="BodyText"/>
    <w:qFormat/>
    <w:rsid w:val="008611bc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0"/>
      <w:lang w:val="en-US" w:eastAsia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5c502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5c502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938c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b204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files/branches/kuzbass/PVSO/Postanovlenie_Pravitelstva_RF_ot_31-12-2022_N_2568_O_dopol_1.rtf" TargetMode="External"/><Relationship Id="rId3" Type="http://schemas.openxmlformats.org/officeDocument/2006/relationships/hyperlink" Target="https://sfr.gov.ru/employers/social_benefit_for_medical/~8520" TargetMode="External"/><Relationship Id="rId4" Type="http://schemas.openxmlformats.org/officeDocument/2006/relationships/hyperlink" Target="https://sfr.gov.ru/employers/social_benefit_for_medical/~8521" TargetMode="External"/><Relationship Id="rId5" Type="http://schemas.openxmlformats.org/officeDocument/2006/relationships/hyperlink" Target="https://sfr.gov.ru/employers/social_benefit_for_medical/~8522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AA52C-8CAA-4469-ADDB-E6E91348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3</Pages>
  <Words>835</Words>
  <Characters>5478</Characters>
  <CharactersWithSpaces>6292</CharactersWithSpaces>
  <Paragraphs>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2026-02-16T10:17:00Z</dcterms:created>
  <dc:creator>Гусева Елена Александровна</dc:creator>
  <dc:description/>
  <dc:language>ru-RU</dc:language>
  <cp:lastModifiedBy>Волкова Ирина Николаевна</cp:lastModifiedBy>
  <cp:lastPrinted>2025-08-27T15:43:00Z</cp:lastPrinted>
  <dcterms:modified xsi:type="dcterms:W3CDTF">2026-02-16T10:17:00Z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