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Зарегистрировано в Минюсте России 25 декабря 2013 г. N 30803</w:t>
      </w:r>
    </w:p>
    <w:p w:rsidR="00000000" w:rsidDel="00000000" w:rsidP="00000000" w:rsidRDefault="00000000" w:rsidRPr="00000000" w14:paraId="00000003">
      <w:pPr>
        <w:keepNext w:val="0"/>
        <w:keepLines w:val="0"/>
        <w:pageBreakBefore w:val="0"/>
        <w:widowControl w:val="0"/>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МИНИСТЕРСТВО ТРУДА И СОЦИАЛЬНОЙ ЗАЩИТЫ РОССИЙСКОЙ ФЕДЕРАЦИИ</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ПРИКАЗ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от 7 октября 2013 г. N 530н</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 ТРЕБОВАНИЯХ</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К РАЗМЕЩЕНИЮ И НАПОЛНЕНИЮ ПОДРАЗДЕЛОВ, ПОСВЯЩЕННЫХ</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ВОПРОСАМ ПРОТИВОДЕЙСТВИЯ КОРРУПЦИИ, ОФИЦИАЛЬНЫХ САЙТОВ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ФЕДЕРАЛЬНЫХ ГОСУДАРСТВЕННЫХ ОРГАНОВ, ЦЕНТРАЛЬНОГО БАНКА</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РОССИЙСКОЙ ФЕДЕРАЦИИ, ПЕНСИОННОГО ФОНДА РОССИЙСКОЙ</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ФЕДЕРАЦИИ, ФОНДА СОЦИАЛЬНОГО СТРАХОВАНИЯ РОССИЙСКОЙ</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ФЕДЕРАЦИИ, ФЕДЕРАЛЬНОГО ФОНДА ОБЯЗАТЕЛЬНОГО МЕДИЦИНСКОГО</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СТРАХОВАНИЯ, ГОСУДАРСТВЕННЫХ КОРПОРАЦИЙ (КОМПАНИЙ), ИНЫХ</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ОРГАНИЗАЦИЙ, СОЗДАННЫХ НА ОСНОВАНИИ ФЕДЕРАЛЬНЫХ ЗАКОНОВ,</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 ТРЕБОВАНИЯХ К ДОЛЖНОСТЯМ, ЗАМЕЩЕНИЕ КОТОРЫХ ВЛЕЧЕТ</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ЗА СОБОЙ РАЗМЕЩЕНИЕ СВЕДЕНИЙ О ДОХОДАХ, РАСХОДАХ,</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ОБ ИМУЩЕСТВЕ И ОБЯЗАТЕЛЬСТВАХ ИМУЩЕСТВЕННОГО ХАРАКТЕРА</w:t>
      </w:r>
    </w:p>
    <w:p w:rsidR="00000000" w:rsidDel="00000000" w:rsidP="00000000" w:rsidRDefault="00000000" w:rsidRPr="00000000" w14:paraId="00000016">
      <w:pPr>
        <w:spacing w:after="1" w:lineRule="auto"/>
        <w:rPr/>
      </w:pPr>
      <w:r w:rsidDel="00000000" w:rsidR="00000000" w:rsidRPr="00000000">
        <w:rPr>
          <w:rtl w:val="0"/>
        </w:rPr>
      </w:r>
    </w:p>
    <w:tbl>
      <w:tblPr>
        <w:tblStyle w:val="Table1"/>
        <w:tblW w:w="9354.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0"/>
        <w:gridCol w:w="113"/>
        <w:gridCol w:w="9069"/>
        <w:gridCol w:w="113"/>
        <w:tblGridChange w:id="0">
          <w:tblGrid>
            <w:gridCol w:w="60"/>
            <w:gridCol w:w="113"/>
            <w:gridCol w:w="9069"/>
            <w:gridCol w:w="1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ed3f1" w:val="clear"/>
            <w:tcMar>
              <w:top w:w="0.0" w:type="dxa"/>
              <w:left w:w="0.0" w:type="dxa"/>
              <w:bottom w:w="0.0" w:type="dxa"/>
              <w:right w:w="0.0" w:type="dxa"/>
            </w:tcMar>
          </w:tcPr>
          <w:p w:rsidR="00000000" w:rsidDel="00000000" w:rsidP="00000000" w:rsidRDefault="00000000" w:rsidRPr="00000000" w14:paraId="0000001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3f8" w:val="clear"/>
            <w:tcMar>
              <w:top w:w="0.0" w:type="dxa"/>
              <w:left w:w="0.0" w:type="dxa"/>
              <w:bottom w:w="0.0" w:type="dxa"/>
              <w:right w:w="0.0" w:type="dxa"/>
            </w:tcMar>
          </w:tcPr>
          <w:p w:rsidR="00000000" w:rsidDel="00000000" w:rsidP="00000000" w:rsidRDefault="00000000" w:rsidRPr="00000000" w14:paraId="0000001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3f8" w:val="clear"/>
            <w:tcMar>
              <w:top w:w="113.0" w:type="dxa"/>
              <w:left w:w="0.0" w:type="dxa"/>
              <w:bottom w:w="113.0" w:type="dxa"/>
              <w:right w:w="0.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92c69"/>
                <w:sz w:val="22"/>
                <w:szCs w:val="22"/>
                <w:u w:val="none"/>
                <w:shd w:fill="auto" w:val="clear"/>
                <w:vertAlign w:val="baseline"/>
                <w:rtl w:val="0"/>
              </w:rPr>
              <w:t xml:space="preserve">Список изменяющих документов</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92c69"/>
                <w:sz w:val="22"/>
                <w:szCs w:val="22"/>
                <w:u w:val="none"/>
                <w:shd w:fill="auto" w:val="clear"/>
                <w:vertAlign w:val="baseline"/>
                <w:rtl w:val="0"/>
              </w:rPr>
              <w:t xml:space="preserve">(в ред. </w:t>
            </w:r>
            <w:hyperlink r:id="rId6">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392c69"/>
                <w:sz w:val="22"/>
                <w:szCs w:val="22"/>
                <w:u w:val="none"/>
                <w:shd w:fill="auto" w:val="clear"/>
                <w:vertAlign w:val="baseline"/>
                <w:rtl w:val="0"/>
              </w:rPr>
              <w:t xml:space="preserve"> Минтруда России от 26.07.2018 N 490н)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3f8" w:val="clear"/>
            <w:tcMar>
              <w:top w:w="0.0" w:type="dxa"/>
              <w:left w:w="0.0" w:type="dxa"/>
              <w:bottom w:w="0.0" w:type="dxa"/>
              <w:right w:w="0.0" w:type="dxa"/>
            </w:tcMar>
          </w:tcPr>
          <w:p w:rsidR="00000000" w:rsidDel="00000000" w:rsidP="00000000" w:rsidRDefault="00000000" w:rsidRPr="00000000" w14:paraId="0000001B">
            <w:pPr>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 исполнение </w:t>
      </w:r>
      <w:hyperlink r:id="rId7">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подпункта "а" пункта 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Утвердить:</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8">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30j0zll">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приложению N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1fob9te">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приложению N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9">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 2.1 введен </w:t>
      </w:r>
      <w:hyperlink r:id="rId10">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Приказом</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Контроль за исполнением настоящего приказа возложить на заместителя Министра труда и социальной защиты Российской Федерации А.А. Черкасова.</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11">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Министр</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М.А.ТОПИЛИН</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Приложение N 1</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 приказу Министерства труда</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социальной защиты</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Российской Федерации</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 7 октября 2013 г. N 530н</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ТРЕБОВАНИЯ</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К РАЗМЕЩЕНИЮ И НАПОЛНЕНИЮ ПОДРАЗДЕЛОВ, ПОСВЯЩЕННЫХ</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ВОПРОСАМ ПРОТИВОДЕЙСТВИЯ КОРРУПЦИИ, ОФИЦИАЛЬНЫХ САЙТОВ</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ФЕДЕРАЛЬНЫХ ГОСУДАРСТВЕННЫХ ОРГАНОВ, ЦЕНТРАЛЬНОГО БАНКА</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РОССИЙСКОЙ ФЕДЕРАЦИИ, ПЕНСИОННОГО ФОНДА РОССИЙСКОЙ</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ФЕДЕРАЦИИ, ФОНДА СОЦИАЛЬНОГО СТРАХОВАНИЯ РОССИЙСКОЙ</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ФЕДЕРАЦИИ, ФЕДЕРАЛЬНОГО ФОНДА ОБЯЗАТЕЛЬНОГО МЕДИЦИНСКОГО</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СТРАХОВАНИЯ, ГОСУДАРСТВЕННЫХ КОРПОРАЦИЙ (КОМПАНИЙ), ИНЫХ</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ОРГАНИЗАЦИЙ, СОЗДАННЫХ НА ОСНОВАНИИ ФЕДЕРАЛЬНЫХ ЗАКОНОВ</w:t>
      </w:r>
    </w:p>
    <w:p w:rsidR="00000000" w:rsidDel="00000000" w:rsidP="00000000" w:rsidRDefault="00000000" w:rsidRPr="00000000" w14:paraId="0000003F">
      <w:pPr>
        <w:spacing w:after="1" w:lineRule="auto"/>
        <w:rPr/>
      </w:pPr>
      <w:r w:rsidDel="00000000" w:rsidR="00000000" w:rsidRPr="00000000">
        <w:rPr>
          <w:rtl w:val="0"/>
        </w:rPr>
      </w:r>
    </w:p>
    <w:tbl>
      <w:tblPr>
        <w:tblStyle w:val="Table2"/>
        <w:tblW w:w="9354.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0"/>
        <w:gridCol w:w="113"/>
        <w:gridCol w:w="9069"/>
        <w:gridCol w:w="113"/>
        <w:tblGridChange w:id="0">
          <w:tblGrid>
            <w:gridCol w:w="60"/>
            <w:gridCol w:w="113"/>
            <w:gridCol w:w="9069"/>
            <w:gridCol w:w="1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ed3f1" w:val="clear"/>
            <w:tcMar>
              <w:top w:w="0.0" w:type="dxa"/>
              <w:left w:w="0.0" w:type="dxa"/>
              <w:bottom w:w="0.0" w:type="dxa"/>
              <w:right w:w="0.0" w:type="dxa"/>
            </w:tcMar>
          </w:tcPr>
          <w:p w:rsidR="00000000" w:rsidDel="00000000" w:rsidP="00000000" w:rsidRDefault="00000000" w:rsidRPr="00000000" w14:paraId="0000004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3f8" w:val="clear"/>
            <w:tcMar>
              <w:top w:w="0.0" w:type="dxa"/>
              <w:left w:w="0.0" w:type="dxa"/>
              <w:bottom w:w="0.0" w:type="dxa"/>
              <w:right w:w="0.0" w:type="dxa"/>
            </w:tcMar>
          </w:tcPr>
          <w:p w:rsidR="00000000" w:rsidDel="00000000" w:rsidP="00000000" w:rsidRDefault="00000000" w:rsidRPr="00000000" w14:paraId="0000004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3f8" w:val="clear"/>
            <w:tcMar>
              <w:top w:w="113.0" w:type="dxa"/>
              <w:left w:w="0.0" w:type="dxa"/>
              <w:bottom w:w="113.0" w:type="dxa"/>
              <w:right w:w="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92c69"/>
                <w:sz w:val="22"/>
                <w:szCs w:val="22"/>
                <w:u w:val="none"/>
                <w:shd w:fill="auto" w:val="clear"/>
                <w:vertAlign w:val="baseline"/>
                <w:rtl w:val="0"/>
              </w:rPr>
              <w:t xml:space="preserve">Список изменяющих документов</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92c69"/>
                <w:sz w:val="22"/>
                <w:szCs w:val="22"/>
                <w:u w:val="none"/>
                <w:shd w:fill="auto" w:val="clear"/>
                <w:vertAlign w:val="baseline"/>
                <w:rtl w:val="0"/>
              </w:rPr>
              <w:t xml:space="preserve">(в ред. </w:t>
            </w:r>
            <w:hyperlink r:id="rId12">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392c69"/>
                <w:sz w:val="22"/>
                <w:szCs w:val="22"/>
                <w:u w:val="none"/>
                <w:shd w:fill="auto" w:val="clear"/>
                <w:vertAlign w:val="baseline"/>
                <w:rtl w:val="0"/>
              </w:rPr>
              <w:t xml:space="preserve"> Минтруда России от 26.07.2018 N 490н)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3f8" w:val="clear"/>
            <w:tcMar>
              <w:top w:w="0.0" w:type="dxa"/>
              <w:left w:w="0.0" w:type="dxa"/>
              <w:bottom w:w="0.0" w:type="dxa"/>
              <w:right w:w="0.0" w:type="dxa"/>
            </w:tcMar>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Общие положения</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13">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При наполнении подразделов, посвященных вопросам противодействия коррупции, сайтов информация, отнесенная к </w:t>
      </w:r>
      <w:hyperlink r:id="rId14">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государственной тайне</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или являющаяся </w:t>
      </w:r>
      <w:hyperlink r:id="rId15">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конфиденциальной</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не размещается.</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 Размещение подразделов, посвященных вопросам</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противодействия коррупции</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 4 в ред. </w:t>
      </w:r>
      <w:hyperlink r:id="rId16">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 5 в ред. </w:t>
      </w:r>
      <w:hyperlink r:id="rId17">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III. Требования к наполнению подразделов, посвященных</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вопросам противодействия коррупции</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В разделе "Противодействие коррупции" сайтов содержатся последовательные ссылки на следующие подразделы:</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18">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"Нормативные правовые и иные акты в сфере противодействия коррупции";</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"Антикоррупционная экспертиза";</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"Методические материалы";</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"Формы документов, связанных с противодействием коррупции, для заполнения";</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"Сведения о доходах, расходах, об имуществе и обязательствах имущественного характера";</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"Комиссия по соблюдению требований к служебному поведению и урегулированию конфликта интересов (аттестационная комиссия) &lt;1&gt;";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В соответствии с </w:t>
      </w:r>
      <w:hyperlink r:id="rId19">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пунктом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20">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пункте 16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Положения, утвержденного данным Указом, рассматриваются в федеральных государственных органах, названных в </w:t>
      </w:r>
      <w:hyperlink r:id="rId21">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разделе II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в отношении лиц, замещающих должности федеральной государственной службы иных видов, - соответствующими аттестационными комиссиями.</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"Обратная связь для сообщений о фактах коррупции".</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Подраздел "Нормативные правовые и иные акты в сфере противодействия коррупции" содержит:</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bookmarkStart w:colFirst="0" w:colLast="0" w:name="3znysh7" w:id="2"/>
    <w:bookmarkEnd w:id="2"/>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план по противодействию коррупции;</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разделом III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порядок представления сведений о доходах, расходах, об имуществе и обязательствах имущественного характера;</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положение о подразделении по профилактике коррупционных или иных правонарушений;</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кодекс этики и служебного поведения служащих (работников);</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иные нормативные акты (локальные нормативные акты) по вопросам противодействия коррупции, размещение которых будет признано целесообразным.</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(пп. "б" в ред. </w:t>
      </w:r>
      <w:hyperlink r:id="rId23">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Нормативные правовые и иные акты в сфере противодействия коррупции (далее - нормативные и иные акты), указанные в </w:t>
      </w:r>
      <w:hyperlink w:anchor="3znysh7">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подпункте "б" пункта 8</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Нормативные и иные акты должны размещаться в действующей редакции.</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24">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25">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6">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законодательства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о противодействии коррупции:</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27">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обращение гражданина, юридического лица по фактам коррупционных правонарушений;</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8">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статья 12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(пп. "б" в ред. </w:t>
      </w:r>
      <w:hyperlink r:id="rId29">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уведомление представителя нанимателя (работодателя) о намерении выполнять иную оплачиваемую работу;</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ж) справка о доходах, расходах, об имуществе и обязательствах имущественного характера;</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(пп. "ж" в ред. </w:t>
      </w:r>
      <w:hyperlink r:id="rId30">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 уведомление о получении подарка;</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(пп. "з" в ред. </w:t>
      </w:r>
      <w:hyperlink r:id="rId31">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заявление о выкупе подарка;</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(пп. "и" в ред. </w:t>
      </w:r>
      <w:hyperlink r:id="rId32">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 иные формы документов, связанные с противодействием коррупции, для заполнения, размещение которых будет признано целесообразным;</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(пп. "к" в ред. </w:t>
      </w:r>
      <w:hyperlink r:id="rId33">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(абзац введен </w:t>
      </w:r>
      <w:hyperlink r:id="rId34">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Приказом</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35">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6">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пунктом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Собрание законодательства Российской Федерации, 2013, N 28, ст. 3813.</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37">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без ограничения доступа к ним третьих лиц;</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38">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 16 в ред. </w:t>
      </w:r>
      <w:hyperlink r:id="rId39">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Не допускается:</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размещение на сайтах заархивированных сведений (формат .rar, .zip), сканированных документов;</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использование на сайтах форматов, требующих дополнительного распознавания;</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 установление кодов безопасности для доступа к сведениям о доходах, расходах, об имуществе и обязательствах имущественного характера;</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 19 в ред. </w:t>
      </w:r>
      <w:hyperlink r:id="rId40">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21 - 24. Утратили силу. - </w:t>
      </w:r>
      <w:hyperlink r:id="rId41">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Положение о комиссии;</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сведения о состоявшемся заседании комиссии, принятых решениях;</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ред. </w:t>
      </w:r>
      <w:hyperlink r:id="rId42">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 утратил силу. - </w:t>
      </w:r>
      <w:hyperlink r:id="rId43">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 26 в ред. </w:t>
      </w:r>
      <w:hyperlink r:id="rId44">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Приказа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Минтруда России от 26.07.2018 N 490н)</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основание для проведения заседания комиссии;</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Учитывая, что решения комиссии могут содержать персональные данные, исходя из положения </w:t>
      </w:r>
      <w:hyperlink r:id="rId45">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пункта 11 части 1 статьи 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Собрание законодательства Российской Федерации, 2006, N 31, ст. 3451; 2009, N 48, ст. 5716; 2009, N 48, ст. 5716; 2011, N 23, ст. 3263; N 31, ст. 4701; 2013, N 14, ст. 1651.</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нормативном правовом акте, регламентирующем порядок рассмотрения обращений граждан;</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Приложение</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 требованиям к размещению</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наполнению подразделов,</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посвященных вопросам противодействия</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коррупции, официальных сайтов</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федеральных государственных органов,</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Центрального банка Российской</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Федерации, Пенсионного фонда</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Российской Федерации, Фонда</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социального страхования Российской</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Федерации, Федерального фонда</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обязательного медицинского страхования,</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государственных корпораций (компаний),</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иных организаций, созданных</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 основании федеральных законов,</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утвержденным приказом Министерства</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труда и социальной защиты</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Российской Федерации</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 7 октября 2013 г. N 530н</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Форма</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Сведения о доходах, расходах,</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 имуществе и обязательствах имущественного характера</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 период с 1 января 20__ г. по 31 декабря 20__ г.</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22342.000000000004" w:type="dxa"/>
        <w:jc w:val="left"/>
        <w:tblInd w:w="-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4"/>
        <w:gridCol w:w="2914"/>
        <w:gridCol w:w="1564"/>
        <w:gridCol w:w="1129"/>
        <w:gridCol w:w="2014"/>
        <w:gridCol w:w="1219"/>
        <w:gridCol w:w="1969"/>
        <w:gridCol w:w="1129"/>
        <w:gridCol w:w="1219"/>
        <w:gridCol w:w="1969"/>
        <w:gridCol w:w="1984"/>
        <w:gridCol w:w="2479"/>
        <w:gridCol w:w="2209"/>
        <w:tblGridChange w:id="0">
          <w:tblGrid>
            <w:gridCol w:w="544"/>
            <w:gridCol w:w="2914"/>
            <w:gridCol w:w="1564"/>
            <w:gridCol w:w="1129"/>
            <w:gridCol w:w="2014"/>
            <w:gridCol w:w="1219"/>
            <w:gridCol w:w="1969"/>
            <w:gridCol w:w="1129"/>
            <w:gridCol w:w="1219"/>
            <w:gridCol w:w="1969"/>
            <w:gridCol w:w="1984"/>
            <w:gridCol w:w="2479"/>
            <w:gridCol w:w="2209"/>
          </w:tblGrid>
        </w:tblGridChange>
      </w:tblGrid>
      <w:tr>
        <w:trPr>
          <w:cantSplit w:val="0"/>
          <w:tblHeader w:val="0"/>
        </w:trPr>
        <w:tc>
          <w:tcPr>
            <w:vMerge w:val="restart"/>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п/п</w:t>
            </w:r>
          </w:p>
        </w:tc>
        <w:tc>
          <w:tcPr>
            <w:vMerge w:val="restart"/>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Фамилия и инициалы лица, чьи сведения размещаются</w:t>
            </w:r>
          </w:p>
        </w:tc>
        <w:tc>
          <w:tcPr>
            <w:vMerge w:val="restart"/>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Должность</w:t>
            </w:r>
          </w:p>
        </w:tc>
        <w:tc>
          <w:tcPr>
            <w:gridSpan w:val="4"/>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Объекты недвижимости, находящиеся в собственности</w:t>
            </w:r>
          </w:p>
        </w:tc>
        <w:tc>
          <w:tcPr>
            <w:gridSpan w:val="3"/>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Объекты недвижимости, находящиеся в пользовании</w:t>
            </w:r>
          </w:p>
        </w:tc>
        <w:tc>
          <w:tcPr>
            <w:vMerge w:val="restart"/>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Транспортные средства (вид, марка)</w:t>
            </w:r>
          </w:p>
        </w:tc>
        <w:tc>
          <w:tcPr>
            <w:vMerge w:val="restart"/>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Декларированный годовой доход </w:t>
            </w:r>
            <w:hyperlink w:anchor="2et92p0">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&lt;1&gt;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(руб.)</w:t>
            </w:r>
          </w:p>
        </w:tc>
        <w:tc>
          <w:tcPr>
            <w:vMerge w:val="restart"/>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Сведения об источниках получения средств, за счет которых совершена сделка </w:t>
            </w:r>
            <w:hyperlink w:anchor="tyjcwt">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&lt;2&gt;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(вид приобретенного имущества, источники)</w:t>
            </w:r>
          </w:p>
        </w:tc>
      </w:tr>
      <w:tr>
        <w:trPr>
          <w:cantSplit w:val="0"/>
          <w:tblHeader w:val="0"/>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вид объекта</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вид собственности</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площадь (кв. м)</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страна расположения</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вид объекта</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площадь (кв. м)</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страна расположения</w:t>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Супруг (супруга)</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Несовершеннолетний ребенок</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Супруг (супруга)</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Несовершеннолетний ребенок</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8">
      <w:pPr>
        <w:rPr/>
        <w:sectPr>
          <w:type w:val="nextPage"/>
          <w:pgSz w:h="11906" w:w="16838" w:orient="landscape"/>
          <w:pgMar w:bottom="850" w:top="1701" w:left="1134" w:right="1134" w:header="0" w:footer="0"/>
        </w:sect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bookmarkStart w:colFirst="0" w:colLast="0" w:name="2et92p0" w:id="3"/>
    <w:bookmarkEnd w:id="3"/>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bookmarkStart w:colFirst="0" w:colLast="0" w:name="tyjcwt" w:id="4"/>
    <w:bookmarkEnd w:id="4"/>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Приложение N 2</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 приказу Министерства труда</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социальной защиты</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Российской Федерации</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 7 октября 2013 г. N 530н</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1fob9te" w:id="5"/>
    <w:bookmarkEnd w:id="5"/>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ТРЕБОВАНИЯ</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К ДОЛЖНОСТЯМ, ЗАМЕЩЕНИЕ КОТОРЫХ ВЛЕЧЕТ ЗА СОБОЙ РАЗМЕЩЕНИЕ</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СВЕДЕНИЙ О ДОХОДАХ, РАСХОДАХ, ОБ ИМУЩЕСТВЕ И ОБЯЗАТЕЛЬСТВАХ</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ИМУЩЕСТВЕННОГО ХАРАКТЕРА</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государственные должности Российской Федерации;</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должности председателя Банка России, заместителя председателя Банка России, члена совета директоров Банка России;</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должности федеральной государственной гражданской службы указанные в </w:t>
      </w:r>
      <w:hyperlink r:id="rId46">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разделе 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Собрание законодательства Российской Федерации, 2009, N 21, ст. 2542; 2012, N 4, ст. 471; N 14, ст. 1616.</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должности военной службы и федеральной государственной службы иных видов, указанные в </w:t>
      </w:r>
      <w:hyperlink r:id="rId47">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разделе II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Перечня, утвержденного Указом Президента Российской Федерации N 557;</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8">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разделом III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Перечня, утвержденного Указом Президента Российской Федерации N 557;</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следующие должности в Банке России:</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центральный аппарат:</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главный аудитор;</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директор департамента;</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начальник департамента;</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начальник главного управления;</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территориальные учреждения:</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начальник главного управления;</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начальник московского главного территориального управления;</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председатель Национального банка;</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следующие должности в фондах, корпорациях и организациях:</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руководитель (единоличный исполнительный орган);</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заместитель руководителя;</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член правления (коллегиального исполнительного органа), исполнение обязанностей по которой осуществляется на постоянной основе;</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руководитель самостоятельного структурного подразделения (департамента, управления, отдела);</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заместитель руководителя самостоятельного структурного подразделения (департамента, управления, отдела);</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руководитель территориального органа фонда, филиала корпорации, организации;</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руководитель (единоличный исполнительный орган);</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заместитель руководителя;</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главный бухгалтер;</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распределение бюджетных ассигнований, субсидий, межбюджетных трансфертов, а также распределение ограниченных ресурсов;</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осуществление государственных закупок либо выдача лицензий и разрешений;</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sectPr>
      <w:type w:val="nextPage"/>
      <w:pgSz w:h="16838" w:w="11906" w:orient="portrait"/>
      <w:pgMar w:bottom="1134" w:top="1134" w:left="1701" w:right="85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102.0" w:type="dxa"/>
        <w:left w:w="62.0" w:type="dxa"/>
        <w:bottom w:w="102.0" w:type="dxa"/>
        <w:right w:w="62.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about:blank" TargetMode="External"/><Relationship Id="rId20" Type="http://schemas.openxmlformats.org/officeDocument/2006/relationships/hyperlink" Target="about:blank" TargetMode="External"/><Relationship Id="rId42" Type="http://schemas.openxmlformats.org/officeDocument/2006/relationships/hyperlink" Target="about:blank" TargetMode="External"/><Relationship Id="rId41" Type="http://schemas.openxmlformats.org/officeDocument/2006/relationships/hyperlink" Target="about:blank" TargetMode="External"/><Relationship Id="rId22" Type="http://schemas.openxmlformats.org/officeDocument/2006/relationships/hyperlink" Target="about:blank" TargetMode="External"/><Relationship Id="rId44" Type="http://schemas.openxmlformats.org/officeDocument/2006/relationships/hyperlink" Target="about:blank" TargetMode="External"/><Relationship Id="rId21" Type="http://schemas.openxmlformats.org/officeDocument/2006/relationships/hyperlink" Target="about:blank" TargetMode="External"/><Relationship Id="rId43" Type="http://schemas.openxmlformats.org/officeDocument/2006/relationships/hyperlink" Target="about:blank" TargetMode="External"/><Relationship Id="rId24" Type="http://schemas.openxmlformats.org/officeDocument/2006/relationships/hyperlink" Target="about:blank" TargetMode="External"/><Relationship Id="rId46" Type="http://schemas.openxmlformats.org/officeDocument/2006/relationships/hyperlink" Target="about:blank" TargetMode="External"/><Relationship Id="rId23" Type="http://schemas.openxmlformats.org/officeDocument/2006/relationships/hyperlink" Target="about:blank" TargetMode="External"/><Relationship Id="rId45"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about:blank" TargetMode="External"/><Relationship Id="rId48" Type="http://schemas.openxmlformats.org/officeDocument/2006/relationships/hyperlink" Target="about:blank" TargetMode="External"/><Relationship Id="rId25" Type="http://schemas.openxmlformats.org/officeDocument/2006/relationships/hyperlink" Target="about:blank" TargetMode="External"/><Relationship Id="rId47"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29"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31" Type="http://schemas.openxmlformats.org/officeDocument/2006/relationships/hyperlink" Target="about:blank" TargetMode="External"/><Relationship Id="rId30" Type="http://schemas.openxmlformats.org/officeDocument/2006/relationships/hyperlink" Target="about:blank" TargetMode="External"/><Relationship Id="rId11" Type="http://schemas.openxmlformats.org/officeDocument/2006/relationships/hyperlink" Target="about:blank" TargetMode="External"/><Relationship Id="rId33" Type="http://schemas.openxmlformats.org/officeDocument/2006/relationships/hyperlink" Target="about:blank" TargetMode="External"/><Relationship Id="rId10" Type="http://schemas.openxmlformats.org/officeDocument/2006/relationships/hyperlink" Target="about:blank" TargetMode="External"/><Relationship Id="rId32" Type="http://schemas.openxmlformats.org/officeDocument/2006/relationships/hyperlink" Target="about:blank" TargetMode="External"/><Relationship Id="rId13" Type="http://schemas.openxmlformats.org/officeDocument/2006/relationships/hyperlink" Target="about:blank" TargetMode="External"/><Relationship Id="rId35" Type="http://schemas.openxmlformats.org/officeDocument/2006/relationships/hyperlink" Target="about:blank" TargetMode="External"/><Relationship Id="rId12" Type="http://schemas.openxmlformats.org/officeDocument/2006/relationships/hyperlink" Target="about:blank" TargetMode="External"/><Relationship Id="rId34" Type="http://schemas.openxmlformats.org/officeDocument/2006/relationships/hyperlink" Target="about:blank" TargetMode="External"/><Relationship Id="rId15" Type="http://schemas.openxmlformats.org/officeDocument/2006/relationships/hyperlink" Target="about:blank" TargetMode="External"/><Relationship Id="rId37" Type="http://schemas.openxmlformats.org/officeDocument/2006/relationships/hyperlink" Target="about:blank" TargetMode="External"/><Relationship Id="rId14" Type="http://schemas.openxmlformats.org/officeDocument/2006/relationships/hyperlink" Target="about:blank" TargetMode="External"/><Relationship Id="rId36" Type="http://schemas.openxmlformats.org/officeDocument/2006/relationships/hyperlink" Target="about:blank" TargetMode="External"/><Relationship Id="rId17" Type="http://schemas.openxmlformats.org/officeDocument/2006/relationships/hyperlink" Target="about:blank" TargetMode="External"/><Relationship Id="rId39" Type="http://schemas.openxmlformats.org/officeDocument/2006/relationships/hyperlink" Target="about:blank" TargetMode="External"/><Relationship Id="rId16" Type="http://schemas.openxmlformats.org/officeDocument/2006/relationships/hyperlink" Target="about:blank" TargetMode="External"/><Relationship Id="rId38"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