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3B" w:rsidRDefault="005D1B72" w:rsidP="005D1B72">
      <w:pPr>
        <w:pStyle w:val="ConsPlusNormal0"/>
        <w:tabs>
          <w:tab w:val="left" w:pos="2327"/>
        </w:tabs>
        <w:outlineLvl w:val="0"/>
      </w:pPr>
      <w:bookmarkStart w:id="0" w:name="_GoBack"/>
      <w:bookmarkEnd w:id="0"/>
      <w:r>
        <w:tab/>
      </w:r>
    </w:p>
    <w:p w:rsidR="006F009F" w:rsidRDefault="00E31DCA">
      <w:pPr>
        <w:pStyle w:val="ConsPlusNormal0"/>
        <w:outlineLvl w:val="0"/>
      </w:pPr>
      <w:r>
        <w:t xml:space="preserve">Зарегистрировано </w:t>
      </w:r>
      <w:r w:rsidR="00F87BFC">
        <w:t>в Минюсте России 30 августа 2023 г. N 75002</w:t>
      </w:r>
    </w:p>
    <w:p w:rsidR="006F009F" w:rsidRDefault="006F00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009F" w:rsidRDefault="006F009F">
      <w:pPr>
        <w:pStyle w:val="ConsPlusNormal0"/>
      </w:pPr>
    </w:p>
    <w:p w:rsidR="0034213B" w:rsidRDefault="0034213B">
      <w:pPr>
        <w:pStyle w:val="ConsPlusNormal0"/>
      </w:pPr>
    </w:p>
    <w:p w:rsidR="006F009F" w:rsidRDefault="00F87BFC">
      <w:pPr>
        <w:pStyle w:val="ConsPlusTitle0"/>
        <w:jc w:val="center"/>
      </w:pPr>
      <w:r>
        <w:t>ФОНД ПЕНСИОННОГО И СОЦИАЛЬНОГО СТРАХОВАНИЯ</w:t>
      </w:r>
    </w:p>
    <w:p w:rsidR="006F009F" w:rsidRDefault="00F87BFC">
      <w:pPr>
        <w:pStyle w:val="ConsPlusTitle0"/>
        <w:jc w:val="center"/>
      </w:pPr>
      <w:r>
        <w:t>РОССИЙСКОЙ ФЕДЕРАЦИИ</w:t>
      </w:r>
    </w:p>
    <w:p w:rsidR="006F009F" w:rsidRDefault="006F009F">
      <w:pPr>
        <w:pStyle w:val="ConsPlusTitle0"/>
        <w:jc w:val="center"/>
      </w:pPr>
    </w:p>
    <w:p w:rsidR="006F009F" w:rsidRDefault="00F87BFC">
      <w:pPr>
        <w:pStyle w:val="ConsPlusTitle0"/>
        <w:jc w:val="center"/>
      </w:pPr>
      <w:r>
        <w:t>ПРИКАЗ</w:t>
      </w:r>
    </w:p>
    <w:p w:rsidR="006F009F" w:rsidRDefault="00F87BFC">
      <w:pPr>
        <w:pStyle w:val="ConsPlusTitle0"/>
        <w:jc w:val="center"/>
      </w:pPr>
      <w:r>
        <w:t>от 28 июля 2023 г. N 1456</w:t>
      </w:r>
    </w:p>
    <w:p w:rsidR="006F009F" w:rsidRDefault="006F009F">
      <w:pPr>
        <w:pStyle w:val="ConsPlusTitle0"/>
        <w:jc w:val="center"/>
      </w:pPr>
    </w:p>
    <w:p w:rsidR="006F009F" w:rsidRDefault="00F87BFC">
      <w:pPr>
        <w:pStyle w:val="ConsPlusTitle0"/>
        <w:jc w:val="center"/>
      </w:pPr>
      <w:r>
        <w:t>ОБ УТВЕРЖДЕНИИ ПОЛОЖЕНИЯ</w:t>
      </w:r>
    </w:p>
    <w:p w:rsidR="006F009F" w:rsidRDefault="00F87BFC">
      <w:pPr>
        <w:pStyle w:val="ConsPlusTitle0"/>
        <w:jc w:val="center"/>
      </w:pPr>
      <w:r>
        <w:t>О КОМИССИИ ФОНДА ПЕНСИОННОГО И СОЦИАЛЬНОГО СТРАХОВАНИЯ</w:t>
      </w:r>
    </w:p>
    <w:p w:rsidR="006F009F" w:rsidRDefault="00F87BFC">
      <w:pPr>
        <w:pStyle w:val="ConsPlusTitle0"/>
        <w:jc w:val="center"/>
      </w:pPr>
      <w:r>
        <w:t>РОССИЙСКОЙ ФЕДЕРАЦИИ ПО СОБЛЮДЕНИЮ ТРЕБОВАНИЙ К СЛУЖЕБНОМУ</w:t>
      </w:r>
    </w:p>
    <w:p w:rsidR="006F009F" w:rsidRDefault="00F87BFC">
      <w:pPr>
        <w:pStyle w:val="ConsPlusTitle0"/>
        <w:jc w:val="center"/>
      </w:pPr>
      <w:r>
        <w:t>ПОВЕДЕНИЮ И УРЕГУЛИРОВАНИЮ КОНФЛИКТА ИНТЕРЕСОВ</w:t>
      </w:r>
    </w:p>
    <w:p w:rsidR="006F009F" w:rsidRDefault="006F009F">
      <w:pPr>
        <w:pStyle w:val="ConsPlusNormal0"/>
        <w:ind w:firstLine="540"/>
        <w:jc w:val="both"/>
      </w:pPr>
    </w:p>
    <w:p w:rsidR="006F009F" w:rsidRDefault="00F87BFC">
      <w:pPr>
        <w:pStyle w:val="ConsPlusNormal0"/>
        <w:ind w:firstLine="540"/>
        <w:jc w:val="both"/>
      </w:pPr>
      <w:r>
        <w:t xml:space="preserve">В соответствии </w:t>
      </w:r>
      <w:r w:rsidRPr="0034213B">
        <w:t xml:space="preserve">с </w:t>
      </w:r>
      <w:hyperlink r:id="rId6" w:tooltip="Указ Президента РФ от 02.04.2013 N 309 (ред. от 26.06.202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 w:rsidRPr="0034213B">
          <w:t>подпунктом "б" пункта 23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48" w:tooltip="ПОЛОЖЕНИЕ">
        <w:r w:rsidRPr="0034213B">
          <w:t>Положение</w:t>
        </w:r>
      </w:hyperlink>
      <w:r w:rsidRPr="0034213B">
        <w:t xml:space="preserve">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2. Признать утратившими силу: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7" w:tooltip="Постановление Правления ПФ РФ от 11.06.2013 N 136п (ред. от 06.12.2018) &quot;О Комиссии Пенсионного фонда Российской Федерации по соблюдению требований к служебному поведению и урегулированию конфликта интересов&quot; (вместе с &quot;Положением о Комиссии Пенсионного фонда ">
        <w:r w:rsidR="00F87BFC" w:rsidRPr="0034213B">
          <w:t>постановление</w:t>
        </w:r>
      </w:hyperlink>
      <w:r w:rsidR="00F87BFC" w:rsidRPr="0034213B">
        <w:t xml:space="preserve"> Правления Пенсионного фонда Российской Федерации от 11 июня 2013 г. N 136п "О Комиссии Пенсионного фонда Российской Федерации по соблюдению требований к служебному поведению и урегулированию конфликта интересов" (зарегистрировано Министерством юстиции Российской Федерации 15 июля 2013 г., регистрационный N 29067);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8" w:tooltip="Постановление Правления ПФ РФ от 09.12.2013 N 399п (ред. от 06.06.2018) &quot;О внесении изменений в некоторые нормативные правовые акты Пенсионного фонда Российской Федерации&quot; (Зарегистрировано в Минюсте России 14.01.2014 N 31016) {КонсультантПлюс}">
        <w:r w:rsidR="00F87BFC" w:rsidRPr="0034213B">
          <w:t>пункт 2</w:t>
        </w:r>
      </w:hyperlink>
      <w:r w:rsidR="00F87BFC" w:rsidRPr="0034213B"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9 декабря 2013 г. N 399п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14 января 2014 г., регистрационный N 31016);</w:t>
      </w:r>
    </w:p>
    <w:p w:rsidR="006F009F" w:rsidRDefault="003E2D80">
      <w:pPr>
        <w:pStyle w:val="ConsPlusNormal0"/>
        <w:spacing w:before="200"/>
        <w:ind w:firstLine="540"/>
        <w:jc w:val="both"/>
      </w:pPr>
      <w:hyperlink r:id="rId9" w:tooltip="Постановление Правления ПФ РФ от 17.09.2014 N 375п (ред. от 06.06.2018) &quot;О внесении изменений в некоторые нормативные правовые акты Пенсионного фонда Российской Федерации&quot; (Зарегистрировано в Минюсте России 05.11.2014 N 34566) {КонсультантПлюс}">
        <w:r w:rsidR="00F87BFC" w:rsidRPr="0034213B">
          <w:t>пункт 3</w:t>
        </w:r>
      </w:hyperlink>
      <w:r w:rsidR="00F87BFC" w:rsidRPr="0034213B"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</w:t>
      </w:r>
      <w:r w:rsidR="00F87BFC">
        <w:t>онный N 34566);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0" w:tooltip="Постановление Правления ПФ РФ от 05.06.2015 N 199п &quot;О внесении изменений в некоторые нормативные правовые акты Пенсионного фонда Российской Федерации&quot; (Зарегистрировано в Минюсте России 17.06.2015 N 37689) {КонсультантПлюс}">
        <w:r w:rsidR="00F87BFC" w:rsidRPr="0034213B">
          <w:t>пункт 1</w:t>
        </w:r>
      </w:hyperlink>
      <w:r w:rsidR="00F87BFC" w:rsidRPr="0034213B">
        <w:t xml:space="preserve"> изменений, вносимых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5 июня 2015 г. N 199п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17 июня 2015 г., регистрационный N 37689);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1" w:tooltip="Постановление Правления ПФ РФ от 11.05.2016 N 420п (ред. от 06.06.2018) &quot;О внесении изменений в некоторые нормативные правовые акты Пенсионного фонда Российской Федерации в сфере противодействия коррупции&quot; (Зарегистрировано в Минюсте России 04.07.2016 N 42740)">
        <w:r w:rsidR="00F87BFC" w:rsidRPr="0034213B">
          <w:t>пункт 4</w:t>
        </w:r>
      </w:hyperlink>
      <w:r w:rsidR="00F87BFC" w:rsidRPr="0034213B"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</w:p>
    <w:p w:rsidR="006F009F" w:rsidRDefault="003E2D80">
      <w:pPr>
        <w:pStyle w:val="ConsPlusNormal0"/>
        <w:spacing w:before="200"/>
        <w:ind w:firstLine="540"/>
        <w:jc w:val="both"/>
      </w:pPr>
      <w:hyperlink r:id="rId12" w:tooltip="Постановление Правления ПФ РФ от 06.12.2018 N 508п &quot;О внесении изменений в некоторые нормативные правовые акты Пенсионного фонда Российской Федерации в сфере противодействия коррупции&quot; (Зарегистрировано в Минюсте России 05.02.2019 N 53691) {КонсультантПлюс}">
        <w:r w:rsidR="00F87BFC" w:rsidRPr="0034213B">
          <w:t>пункт 2</w:t>
        </w:r>
      </w:hyperlink>
      <w:r w:rsidR="00F87BFC"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6 декабря 2018 г. N 508п "О внесении изменений в некоторые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3" w:tooltip="Приказ ФСС РФ от 19.07.2013 N 240 (ред. от 25.05.2022) &quot;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19 июля 2013 г. N 240 "О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интересов" (зарегистрирован Министерством юстиции Российской Федерации </w:t>
      </w:r>
      <w:r w:rsidR="00F87BFC" w:rsidRPr="0034213B">
        <w:lastRenderedPageBreak/>
        <w:t>16 сентября 2013 г., регистрационный N 29963);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4" w:tooltip="Приказ ФСС РФ от 10.12.2013 N 577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10 декабря 2013 г. N 577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 Федерации 2 апреля 2014 г., регистрационный N 31802);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5" w:tooltip="Приказ ФСС РФ от 20.10.2014 N 487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20 октября 2014 г. N 487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 Федерации 26 ноября 2014 г., регистрационный N 34929);</w:t>
      </w:r>
    </w:p>
    <w:p w:rsidR="006F009F" w:rsidRDefault="003E2D80">
      <w:pPr>
        <w:pStyle w:val="ConsPlusNormal0"/>
        <w:spacing w:before="200"/>
        <w:ind w:firstLine="540"/>
        <w:jc w:val="both"/>
      </w:pPr>
      <w:hyperlink r:id="rId16" w:tooltip="Приказ ФСС РФ от 31.03.2015 N 129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31 марта 2015 г. N 129 "О внесении изменений в Положение о Комиссиях центрального аппарата Фонда социального страхования Российской Федерации и е</w:t>
      </w:r>
      <w:r w:rsidR="00F87BFC">
        <w:t>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 Федерации 4 июня 2015 г., регистрационный N 37528);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7" w:tooltip="Приказ ФСС РФ от 23.08.2016 N 325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23 августа 2016 г. N 325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 Федерации 9 сентября 2016 г., регистрационный N 43622);</w:t>
      </w:r>
    </w:p>
    <w:p w:rsidR="006F009F" w:rsidRPr="0034213B" w:rsidRDefault="003E2D80">
      <w:pPr>
        <w:pStyle w:val="ConsPlusNormal0"/>
        <w:spacing w:before="200"/>
        <w:ind w:firstLine="540"/>
        <w:jc w:val="both"/>
      </w:pPr>
      <w:hyperlink r:id="rId18" w:tooltip="Приказ ФСС РФ от 28.11.2017 N 583 (ред. от 20.04.2020) &quot;О внесении изменений в некоторые акты Фонда социального страхования Российской Федерации в части профилактики коррупционных правонарушений&quot; (Зарегистрировано в Минюсте России 15.12.2017 N 49276) {Консульт">
        <w:r w:rsidR="00F87BFC" w:rsidRPr="0034213B">
          <w:t>приказ</w:t>
        </w:r>
      </w:hyperlink>
      <w:r w:rsidR="00F87BFC" w:rsidRPr="0034213B">
        <w:t xml:space="preserve"> Фонда социального страхования Российской Федерации от 28 ноября 2017 г. N 583 "О внесении изменений в некоторые акты Фонда социального страхования Российской Федерации в части профилактики коррупционных правонарушений" (зарегистрирован Министерством юстиции Российской Федерации 15 декабря 2017 г., регистрационный N 49276);</w:t>
      </w:r>
    </w:p>
    <w:p w:rsidR="006F009F" w:rsidRDefault="003E2D80">
      <w:pPr>
        <w:pStyle w:val="ConsPlusNormal0"/>
        <w:spacing w:before="200"/>
        <w:ind w:firstLine="540"/>
        <w:jc w:val="both"/>
      </w:pPr>
      <w:hyperlink r:id="rId19" w:tooltip="Приказ ФСС РФ от 25.05.2022 N 195 &quot;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">
        <w:r w:rsidR="00F87BFC" w:rsidRPr="0034213B">
          <w:t>приказ</w:t>
        </w:r>
      </w:hyperlink>
      <w:r w:rsidR="00F87BFC" w:rsidRPr="0034213B">
        <w:t xml:space="preserve"> </w:t>
      </w:r>
      <w:r w:rsidR="00F87BFC">
        <w:t>Фонда социального страхования Российской Федерации от 25 мая 2022 г. N 195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 Федерации 29 июля 2022 г., регистрационный N 69441).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3. Контроль за исполнением настоящего приказа оставляю за собой.</w:t>
      </w:r>
    </w:p>
    <w:p w:rsidR="006F009F" w:rsidRDefault="006F009F">
      <w:pPr>
        <w:pStyle w:val="ConsPlusNormal0"/>
        <w:ind w:firstLine="540"/>
        <w:jc w:val="both"/>
      </w:pPr>
    </w:p>
    <w:p w:rsidR="006F009F" w:rsidRDefault="00F87BFC">
      <w:pPr>
        <w:pStyle w:val="ConsPlusNormal0"/>
        <w:jc w:val="right"/>
      </w:pPr>
      <w:r>
        <w:t>Председатель</w:t>
      </w:r>
    </w:p>
    <w:p w:rsidR="006F009F" w:rsidRDefault="00F87BFC">
      <w:pPr>
        <w:pStyle w:val="ConsPlusNormal0"/>
        <w:jc w:val="right"/>
      </w:pPr>
      <w:r>
        <w:t>С.ЧИРКОВ</w:t>
      </w:r>
    </w:p>
    <w:p w:rsidR="006F009F" w:rsidRDefault="006F009F">
      <w:pPr>
        <w:pStyle w:val="ConsPlusNormal0"/>
        <w:ind w:firstLine="540"/>
        <w:jc w:val="both"/>
      </w:pPr>
    </w:p>
    <w:p w:rsidR="006F009F" w:rsidRDefault="006F009F">
      <w:pPr>
        <w:pStyle w:val="ConsPlusNormal0"/>
        <w:ind w:firstLine="540"/>
        <w:jc w:val="both"/>
      </w:pPr>
    </w:p>
    <w:p w:rsidR="006F009F" w:rsidRDefault="006F009F">
      <w:pPr>
        <w:pStyle w:val="ConsPlusNormal0"/>
        <w:ind w:firstLine="540"/>
        <w:jc w:val="both"/>
      </w:pPr>
    </w:p>
    <w:p w:rsidR="006F009F" w:rsidRDefault="006F009F">
      <w:pPr>
        <w:pStyle w:val="ConsPlusNormal0"/>
        <w:ind w:firstLine="540"/>
        <w:jc w:val="both"/>
      </w:pPr>
    </w:p>
    <w:p w:rsidR="005D1B72" w:rsidRDefault="005D1B72">
      <w:pPr>
        <w:pStyle w:val="ConsPlusNormal0"/>
        <w:ind w:firstLine="540"/>
        <w:jc w:val="both"/>
      </w:pPr>
    </w:p>
    <w:p w:rsidR="005D1B72" w:rsidRDefault="005D1B72">
      <w:pPr>
        <w:pStyle w:val="ConsPlusNormal0"/>
        <w:ind w:firstLine="540"/>
        <w:jc w:val="both"/>
      </w:pPr>
    </w:p>
    <w:p w:rsidR="005D1B72" w:rsidRDefault="005D1B72">
      <w:pPr>
        <w:pStyle w:val="ConsPlusNormal0"/>
        <w:ind w:firstLine="540"/>
        <w:jc w:val="both"/>
      </w:pPr>
    </w:p>
    <w:p w:rsidR="0034213B" w:rsidRDefault="0034213B" w:rsidP="0034213B">
      <w:pPr>
        <w:pStyle w:val="ConsPlusNormal0"/>
        <w:jc w:val="both"/>
      </w:pPr>
    </w:p>
    <w:p w:rsidR="005A11A8" w:rsidRDefault="005A11A8">
      <w:pPr>
        <w:pStyle w:val="ConsPlusNormal0"/>
        <w:jc w:val="right"/>
        <w:outlineLvl w:val="0"/>
      </w:pPr>
    </w:p>
    <w:p w:rsidR="005A11A8" w:rsidRDefault="005A11A8">
      <w:pPr>
        <w:pStyle w:val="ConsPlusNormal0"/>
        <w:jc w:val="right"/>
        <w:outlineLvl w:val="0"/>
      </w:pPr>
    </w:p>
    <w:p w:rsidR="006F009F" w:rsidRDefault="00F87BFC">
      <w:pPr>
        <w:pStyle w:val="ConsPlusNormal0"/>
        <w:jc w:val="right"/>
        <w:outlineLvl w:val="0"/>
      </w:pPr>
      <w:r>
        <w:t>Приложение</w:t>
      </w:r>
    </w:p>
    <w:p w:rsidR="006F009F" w:rsidRDefault="006F009F">
      <w:pPr>
        <w:pStyle w:val="ConsPlusNormal0"/>
        <w:jc w:val="right"/>
      </w:pPr>
    </w:p>
    <w:p w:rsidR="006F009F" w:rsidRDefault="00F87BFC">
      <w:pPr>
        <w:pStyle w:val="ConsPlusNormal0"/>
        <w:jc w:val="right"/>
      </w:pPr>
      <w:r>
        <w:t>Утверждено</w:t>
      </w:r>
    </w:p>
    <w:p w:rsidR="006F009F" w:rsidRDefault="00F87BFC">
      <w:pPr>
        <w:pStyle w:val="ConsPlusNormal0"/>
        <w:jc w:val="right"/>
      </w:pPr>
      <w:r>
        <w:t>приказом Фонда пенсионного</w:t>
      </w:r>
    </w:p>
    <w:p w:rsidR="006F009F" w:rsidRDefault="00F87BFC">
      <w:pPr>
        <w:pStyle w:val="ConsPlusNormal0"/>
        <w:jc w:val="right"/>
      </w:pPr>
      <w:r>
        <w:t>и социального страхования</w:t>
      </w:r>
    </w:p>
    <w:p w:rsidR="006F009F" w:rsidRDefault="00F87BFC">
      <w:pPr>
        <w:pStyle w:val="ConsPlusNormal0"/>
        <w:jc w:val="right"/>
      </w:pPr>
      <w:r>
        <w:t>Российской Федерации</w:t>
      </w:r>
    </w:p>
    <w:p w:rsidR="006F009F" w:rsidRDefault="00F87BFC">
      <w:pPr>
        <w:pStyle w:val="ConsPlusNormal0"/>
        <w:jc w:val="right"/>
      </w:pPr>
      <w:r>
        <w:t>от 28 июля 2023 г. N 1456</w:t>
      </w:r>
    </w:p>
    <w:p w:rsidR="006F009F" w:rsidRDefault="006F009F">
      <w:pPr>
        <w:pStyle w:val="ConsPlusNormal0"/>
        <w:jc w:val="right"/>
      </w:pPr>
    </w:p>
    <w:p w:rsidR="006F009F" w:rsidRDefault="00F87BFC">
      <w:pPr>
        <w:pStyle w:val="ConsPlusTitle0"/>
        <w:jc w:val="center"/>
      </w:pPr>
      <w:bookmarkStart w:id="1" w:name="P48"/>
      <w:bookmarkEnd w:id="1"/>
      <w:r>
        <w:lastRenderedPageBreak/>
        <w:t>ПОЛОЖЕНИЕ</w:t>
      </w:r>
    </w:p>
    <w:p w:rsidR="006F009F" w:rsidRDefault="00F87BFC">
      <w:pPr>
        <w:pStyle w:val="ConsPlusTitle0"/>
        <w:jc w:val="center"/>
      </w:pPr>
      <w:r>
        <w:t>О КОМИССИИ ФОНДА ПЕНСИОННОГО И СОЦИАЛЬНОГО СТРАХОВАНИЯ</w:t>
      </w:r>
    </w:p>
    <w:p w:rsidR="006F009F" w:rsidRDefault="00F87BFC">
      <w:pPr>
        <w:pStyle w:val="ConsPlusTitle0"/>
        <w:jc w:val="center"/>
      </w:pPr>
      <w:r>
        <w:t>РОССИЙСКОЙ ФЕДЕРАЦИИ ПО СОБЛЮДЕНИЮ ТРЕБОВАНИЙ К СЛУЖЕБНОМУ</w:t>
      </w:r>
    </w:p>
    <w:p w:rsidR="006F009F" w:rsidRDefault="00F87BFC">
      <w:pPr>
        <w:pStyle w:val="ConsPlusTitle0"/>
        <w:jc w:val="center"/>
      </w:pPr>
      <w:r>
        <w:t>ПОВЕДЕНИЮ И УРЕГУЛИРОВАНИЮ КОНФЛИКТА ИНТЕРЕСОВ</w:t>
      </w:r>
    </w:p>
    <w:p w:rsidR="006F009F" w:rsidRDefault="006F009F">
      <w:pPr>
        <w:pStyle w:val="ConsPlusNormal0"/>
        <w:jc w:val="center"/>
      </w:pPr>
    </w:p>
    <w:p w:rsidR="006F009F" w:rsidRDefault="00F87BFC">
      <w:pPr>
        <w:pStyle w:val="ConsPlusNormal0"/>
        <w:ind w:firstLine="540"/>
        <w:jc w:val="both"/>
      </w:pPr>
      <w:r>
        <w:t>1. Настоящее Положение определяет порядок формирования и деятельности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(далее - Комиссия).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2. Комиссия в своей деятельности </w:t>
      </w:r>
      <w:r w:rsidRPr="0034213B">
        <w:t xml:space="preserve">руководствуется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4213B">
          <w:t>Конституцией</w:t>
        </w:r>
      </w:hyperlink>
      <w:r w:rsidRPr="0034213B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актами СФР, настоящим Положением.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3. Основной задачей Комиссии является содействие СФР в: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а) обеспечении соблюдения работниками СФР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1" w:tooltip="Федеральный закон от 25.12.2008 N 273-ФЗ (ред. от 10.07.2023) &quot;О противодействии коррупции&quot; (с изм. и доп., вступ. в силу с 13.08.2023) {КонсультантПлюс}">
        <w:r w:rsidRPr="0034213B">
          <w:t>законом</w:t>
        </w:r>
      </w:hyperlink>
      <w:r w:rsidRPr="0034213B">
        <w:t xml:space="preserve"> от 25 декабря</w:t>
      </w:r>
      <w:r>
        <w:t xml:space="preserve">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осуществлении в СФР мер по предупреждению коррупции.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работников СФР (за исключением работников, назначаемых на должность Правительством Российской Федерации), руководителей территориальных органов СФР и подведомственных СФР учреждений (далее - работники системы СФР).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5. Состав Комиссии утверждается приказом СФР.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 состав Комиссии входят председатель Комиссии, его заместитель, назначаемый председателем СФР из числа членов Комиссии, замещающих должности в СФР,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6. В состав Комиссии входят: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первый заместитель (заместитель) председателя СФР (председатель Комиссии), должностное лицо, назначаемое председателем СФР из числа членов Комиссии, замещающих должности в СФР (заместитель председателя Комиссии), работник структурного подразделения центрального аппарата СФР, ответственного за профилактику коррупционных и иных правонарушений (секретарь Комиссии) (далее - ответственное структурное подразделение СФР), работники Контрольно-ревизионной комиссии СФР, структурных подразделений центрального аппарата СФР, ответственные за правовое и финансово-бюджетное обеспечение деятельности СФР, обеспечение безопасности, кадровой политики СФР, других структурных подразделений центрального аппарата СФР (члены Комиссии), определяемые председателем СФР;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2" w:name="P63"/>
      <w:bookmarkEnd w:id="2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 xml:space="preserve">7. Лица, </w:t>
      </w:r>
      <w:r w:rsidRPr="0034213B">
        <w:t xml:space="preserve">указанные в </w:t>
      </w:r>
      <w:hyperlink w:anchor="P63" w:tooltip="б) представитель (представители) научных организаций и образовательных учреждений среднего, высшего и дополнительного профессионального образования.">
        <w:r w:rsidRPr="0034213B">
          <w:t>подпункте "б" пункта 6</w:t>
        </w:r>
      </w:hyperlink>
      <w:r w:rsidRPr="0034213B">
        <w:t xml:space="preserve"> настоящего</w:t>
      </w:r>
      <w:r>
        <w:t xml:space="preserve"> Положения, включаются в состав Комиссии по согласованию с соответствующими организациями на основании запроса председателя СФР.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Согласование осуществляется в 10-дневный срок со дня получения запроса.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8. Число членов Комиссии, не замещающих должности в СФР, должно составлять не менее одной четверти от общего числа членов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10. В заседаниях Комиссии с правом совещательного голоса принимают участие: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непосредственный руководитель работника системы СФР,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замещающие в СФР должности, аналогичные замещаемой работником системы СФР, в отношении которого Комиссией рассматривается этот вопрос;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3" w:name="P70"/>
      <w:bookmarkEnd w:id="3"/>
      <w:r>
        <w:t>б) другие работники, замещающие должности в СФР; специалисты, которые могут дать пояснения по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представитель работника системы СФР,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системы СФР, в отношении которого Комиссией рассматривается этот вопрос, или любого члена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в СФР, недопустимо.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4" w:name="P73"/>
      <w:bookmarkEnd w:id="4"/>
      <w:r>
        <w:t>13. Основаниями для проведения заседания Комиссии являются: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5" w:name="P74"/>
      <w:bookmarkEnd w:id="5"/>
      <w:r>
        <w:t>а) представление председателем СФР материалов, свидетельствующих о: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6" w:name="P75"/>
      <w:bookmarkEnd w:id="6"/>
      <w:r>
        <w:t>представлении работником системы СФР недостоверных или неполных сведений о доходах, об имуществе и обязательствах имущественного характера;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7" w:name="P76"/>
      <w:bookmarkEnd w:id="7"/>
      <w:r>
        <w:t>несоблюдении работником системы СФР требований к служебному поведению и (или) требований об урегулировании конфликта интересов;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8" w:name="P77"/>
      <w:bookmarkEnd w:id="8"/>
      <w:r>
        <w:t>б) поступившее от работника системы СФР в ответственное структурное подразделение СФР: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9" w:name="P78"/>
      <w:bookmarkEnd w:id="9"/>
      <w: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10" w:name="P79"/>
      <w:bookmarkEnd w:id="10"/>
      <w:r>
        <w:t xml:space="preserve">заявление о невозможности выполнить требования </w:t>
      </w:r>
      <w:r w:rsidRPr="0034213B">
        <w:t xml:space="preserve">Федерального </w:t>
      </w:r>
      <w:hyperlink r:id="rId2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34213B">
          <w:t>закона</w:t>
        </w:r>
      </w:hyperlink>
      <w:r w:rsidRPr="0034213B">
        <w:t xml:space="preserve"> от</w:t>
      </w:r>
      <w:r>
        <w:t xml:space="preserve">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11" w:name="P80"/>
      <w:bookmarkEnd w:id="11"/>
      <w:r>
        <w:t>в) представление председателя СФР или любого члена Комиссии, касающееся обеспечения соблюдения работником системы СФР требований к служебному поведению и (или) требований об урегулировании конфликта интересов либо осуществления в СФР мер по предупреждению коррупции;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2" w:name="P81"/>
      <w:bookmarkEnd w:id="12"/>
      <w:r>
        <w:t xml:space="preserve">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</w:t>
      </w:r>
      <w:r w:rsidRPr="0034213B">
        <w:t xml:space="preserve">предусмотренных </w:t>
      </w:r>
      <w:hyperlink r:id="rId2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{КонсультантПлюс}">
        <w:r w:rsidRPr="0034213B">
          <w:t>частью 1 статьи 3</w:t>
        </w:r>
      </w:hyperlink>
      <w:r w:rsidRPr="0034213B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3" w:name="P82"/>
      <w:bookmarkEnd w:id="13"/>
      <w:r w:rsidRPr="0034213B">
        <w:t>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4" w:name="P84"/>
      <w:bookmarkEnd w:id="14"/>
      <w:r w:rsidRPr="0034213B">
        <w:t xml:space="preserve">15. 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рассматривается ответственным структурным подразделением СФР, которое осуществляет подготовку мотивированного заключения по результатам рассмотрения уведомления.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16. При подготовке мотивированного заключения работник ответственного структурного подразделения СФР имеет право проводить с работником системы СФР, представившим 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с его согласия собеседование, получать от него с его согласия письменные пояснения, а председатель СФР (уполномоченное им должностное лицо)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а также мотивированное заключение и другие материалы в течение 7 рабочих дней со дня поступления уведомления представляются председателю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В случае направления запросов уведомление, указанное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>
        <w:t xml:space="preserve"> настоящего Положения,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17. Мотивированное заключение, </w:t>
      </w:r>
      <w:r w:rsidRPr="0034213B">
        <w:t xml:space="preserve">предусмотренное </w:t>
      </w:r>
      <w:hyperlink w:anchor="P84" w:tooltip="15. Уведомление, указанное в подпункте &quot;д&quot; пункта 13 настоящего Положения, рассматривается ответственным структурным подразделением СФР, которое осуществляет подготовку мотивированного заключения по результатам рассмотрения уведомления.">
        <w:r w:rsidRPr="0034213B">
          <w:t>пунктом 15</w:t>
        </w:r>
      </w:hyperlink>
      <w:r w:rsidRPr="0034213B">
        <w:t xml:space="preserve"> настоящего Положения, должно содержать: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информацию, изложенную в уведомлении, указанном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в) мотивированный вывод по результатам предварительного рассмотрения уведомления, указанного 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Положения, а также рекомендации для принятия одного из решений в соответствии с </w:t>
      </w:r>
      <w:hyperlink w:anchor="P120" w:tooltip="30. По итогам рассмотрения вопроса, указанного в подпункте &quot;д&quot; пункта 13 настоящего Положения, Комиссия принимает одно из следующих решений:">
        <w:r w:rsidRPr="0034213B">
          <w:t>пунктом 30</w:t>
        </w:r>
      </w:hyperlink>
      <w:r w:rsidRPr="0034213B">
        <w:t xml:space="preserve"> настоящего Положения или иного решения.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96" w:tooltip="19. Заседание Комиссии по рассмотрению заявлений, указанных в подпункте &quot;б&quot;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">
        <w:r w:rsidRPr="0034213B">
          <w:t>пунктом 19</w:t>
        </w:r>
      </w:hyperlink>
      <w:r w:rsidRPr="0034213B">
        <w:t xml:space="preserve"> настоящего Положения;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>б) организует ознакомление работника системы СФР, в отношении</w:t>
      </w:r>
      <w: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ответственное структурное подразделение СФР, а также с результатами проверки указанной информации;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в) рассматривает ходатайства работника системы СФР, в отношении которого Комиссией рассматривается вопрос, о приглашении на заседание Комиссии лиц, указанных в </w:t>
      </w:r>
      <w:hyperlink w:anchor="P70" w:tooltip="б) другие работники, замещающие должности в СФР; специалисты, которые могут дать пояснения по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">
        <w:r w:rsidRPr="0034213B">
          <w:t>подпункте "б" пункта 10</w:t>
        </w:r>
      </w:hyperlink>
      <w:r w:rsidRPr="0034213B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5" w:name="P96"/>
      <w:bookmarkEnd w:id="15"/>
      <w:r w:rsidRPr="0034213B">
        <w:t xml:space="preserve">19. Заседание Комиссии по рассмотрению заявлений, указанных в </w:t>
      </w:r>
      <w:hyperlink w:anchor="P77" w:tooltip="б) поступившее от работника системы СФР в ответственное структурное подразделение СФР:">
        <w:r w:rsidRPr="0034213B">
          <w:t>подпункте "б" пункта 13</w:t>
        </w:r>
      </w:hyperlink>
      <w:r w:rsidRPr="0034213B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20. Заседание Комиссии проводится, как правило, в присутствии работника системы СФР,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работник системы СФР указывает в заявлении или уведомлении, представляемых в соответствии с </w:t>
      </w:r>
      <w:hyperlink w:anchor="P77" w:tooltip="б) поступившее от работника системы СФР в ответственное структурное подразделение СФР:">
        <w:r w:rsidRPr="0034213B">
          <w:t>подпунктами "б"</w:t>
        </w:r>
      </w:hyperlink>
      <w:r w:rsidRPr="0034213B">
        <w:t xml:space="preserve"> и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"д" пункта 13</w:t>
        </w:r>
      </w:hyperlink>
      <w:r w:rsidRPr="0034213B">
        <w:t xml:space="preserve"> настоящего Положения.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21. Заседания Комиссии могут проводиться в отсутствие работника системы СФР в случае, если: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в заявлении или уведомлении, предусмотренных </w:t>
      </w:r>
      <w:hyperlink w:anchor="P77" w:tooltip="б) поступившее от работника системы СФР в ответственное структурное подразделение СФР:">
        <w:r w:rsidRPr="0034213B">
          <w:t>подпунктами "б"</w:t>
        </w:r>
      </w:hyperlink>
      <w:r w:rsidRPr="0034213B">
        <w:t xml:space="preserve"> и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"д" пункта 13</w:t>
        </w:r>
      </w:hyperlink>
      <w:r w:rsidRPr="0034213B">
        <w:t xml:space="preserve"> настоящего Положения, не содержится указания о намерении работника системы СФР лично присутствовать на заседании Комиссии;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б) работник системы СФР,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22. На заседании Комиссии заслушиваются пояснения работника системы СФР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bookmarkStart w:id="16" w:name="P103"/>
      <w:bookmarkEnd w:id="16"/>
      <w:r w:rsidRPr="0034213B">
        <w:t xml:space="preserve">24. По итогам рассмотрения вопроса, указанного в </w:t>
      </w:r>
      <w:hyperlink w:anchor="P75" w:tooltip="представлении работником системы СФР недостоверных или неполных сведений о доходах, об имуществе и обязательствах имущественного характера;">
        <w:r w:rsidRPr="0034213B">
          <w:t>абзаце втором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установить, что сведения о доходах, об имуществе и обязательствах имущественного характера, представленные работником системы СФР, являются достоверными и полными;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установить, что сведения о доходах, об имуществе и обязательствах имущественного характера, представленные работником системы СФР, являются недостоверными и (или) неполными.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25. По итогам рассмотрения вопроса, указанного </w:t>
      </w:r>
      <w:r w:rsidRPr="0034213B">
        <w:t xml:space="preserve">в </w:t>
      </w:r>
      <w:hyperlink w:anchor="P76" w:tooltip="несоблюдении работником системы СФР требований к служебному поведению и (или) требований об урегулировании конфликта интересов;">
        <w:r w:rsidRPr="0034213B">
          <w:t>абзаце третьем подпункта "а"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а) установить, что работник системы СФР соблюдал требования к служебному поведению и (или) требования об урегулировании конфликта интересов;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б) установить, что работник системы СФР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СФР указать работнику системы СФР на недопустимость нарушения требований к служебному поведению и (или) требований об урегулировании конфликта интересов либо применить к работнику системы СФР конкретную меру дисциплинарной ответственности.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26. По итогам рассмотрения вопроса, указанного в </w:t>
      </w:r>
      <w:hyperlink w:anchor="P78" w:tooltip="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34213B">
          <w:t>абзаце втором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не является уважительной. В этом случае Комиссия рекомендует работнику системы СФР принять меры по предоставлению указанных сведений;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7" w:name="P113"/>
      <w:bookmarkEnd w:id="17"/>
      <w:r>
        <w:t xml:space="preserve">27. По итогам рассмотрения вопроса, указанного в </w:t>
      </w:r>
      <w:hyperlink w:anchor="P79" w:tooltip="заявление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">
        <w:r w:rsidRPr="0034213B">
          <w:t>абзаце третьем подпункта "б"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признать, что обстоятельства, препятствующие выполнению требований Федерального </w:t>
      </w:r>
      <w:hyperlink r:id="rId2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34213B">
          <w:t>закона</w:t>
        </w:r>
      </w:hyperlink>
      <w:r w:rsidRPr="0034213B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б) признать, что обстоятельства, препятствующие выполнению требований Федерального </w:t>
      </w:r>
      <w:hyperlink r:id="rId2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34213B">
          <w:t>закона</w:t>
        </w:r>
      </w:hyperlink>
      <w:r w:rsidRPr="0034213B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28. По итогам рассмотрения вопроса, предусмотренного </w:t>
      </w:r>
      <w:hyperlink w:anchor="P80" w:tooltip="в) представление председателя СФР или любого члена Комиссии, касающееся обеспечения соблюдения работником системы СФР требований к служебному поведению и (или) требований об урегулировании конфликта интересов либо осуществления в СФР мер по предупреждению корр">
        <w:r w:rsidRPr="0034213B">
          <w:t>подпунктом "в" пункта 13</w:t>
        </w:r>
      </w:hyperlink>
      <w:r w:rsidRPr="0034213B">
        <w:t xml:space="preserve"> настоящего Положения, Комиссия принимает решение.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8" w:name="P117"/>
      <w:bookmarkEnd w:id="18"/>
      <w:r w:rsidRPr="0034213B">
        <w:t xml:space="preserve">29. По итогам рассмотрения вопроса, предусмотренного </w:t>
      </w:r>
      <w:hyperlink w:anchor="P81" w:tooltip="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предусмотренных частью 1 статьи 3 Федерального закона от 3 декабря 2012 г. N 230-ФЗ &quot;О контроле за соответстви">
        <w:r w:rsidRPr="0034213B">
          <w:t>подпунктом "г"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 xml:space="preserve">а) признать, что сведения, представленные работником системы СФР в соответствии с </w:t>
      </w:r>
      <w:hyperlink r:id="rId2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{КонсультантПлюс}">
        <w:r w:rsidRPr="0034213B">
          <w:t>частью 1 статьи 3</w:t>
        </w:r>
      </w:hyperlink>
      <w:r w:rsidRPr="0034213B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б) признать, что сведения, представленные работником системы СФР в соответствии с </w:t>
      </w:r>
      <w:hyperlink r:id="rId2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{КонсультантПлюс}">
        <w:r w:rsidRPr="0034213B"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СФР применить к работнику системы СФР конкретную меру ответственности и (или) направить материалы, полученные в результате осуществления контроля за расходами работника системы СФР, в органы прокуратуры и (или) иные государственные органы в соответствии с их компетенцией.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bookmarkStart w:id="19" w:name="P120"/>
      <w:bookmarkEnd w:id="19"/>
      <w:r>
        <w:t xml:space="preserve">30. По итогам рассмотрения вопроса, указанного </w:t>
      </w:r>
      <w:r w:rsidRPr="0034213B">
        <w:t xml:space="preserve">в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подпункте "д" пункта 13</w:t>
        </w:r>
      </w:hyperlink>
      <w:r w:rsidRPr="0034213B">
        <w:t xml:space="preserve"> настоящего Положения, Комиссия принимает одно из следующих решений: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признать, что при исполнении работником системы СФР должностных обязанностей конфликт интересов отсутствует;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признать, что при исполнении работником системы СФР должностных обязанностей личная заинтересованность приводит или может привести к конфликту интересов. В этом случае Комиссия рекомендует работнику системы СФР и (или) председателю СФР принять меры по урегулированию конфликта интересов или по недопущению его возникновения;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в) признать, что работник органа системы СФР не соблюдал требования об урегулировании конфликта интересов.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>
        <w:t xml:space="preserve">31. По итогам рассмотрения вопросов, предусмотренных </w:t>
      </w:r>
      <w:hyperlink w:anchor="P74" w:tooltip="а) представление председателем СФР материалов, свидетельствующих о:">
        <w:r w:rsidRPr="0034213B">
          <w:t>подпунктами "а"</w:t>
        </w:r>
      </w:hyperlink>
      <w:r w:rsidRPr="0034213B">
        <w:t xml:space="preserve">, </w:t>
      </w:r>
      <w:hyperlink w:anchor="P77" w:tooltip="б) поступившее от работника системы СФР в ответственное структурное подразделение СФР:">
        <w:r w:rsidRPr="0034213B">
          <w:t>"б"</w:t>
        </w:r>
      </w:hyperlink>
      <w:r w:rsidRPr="0034213B">
        <w:t xml:space="preserve">, </w:t>
      </w:r>
      <w:hyperlink w:anchor="P81" w:tooltip="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предусмотренных частью 1 статьи 3 Федерального закона от 3 декабря 2012 г. N 230-ФЗ &quot;О контроле за соответстви">
        <w:r w:rsidRPr="0034213B">
          <w:t>"г"</w:t>
        </w:r>
      </w:hyperlink>
      <w:r w:rsidRPr="0034213B">
        <w:t xml:space="preserve"> и </w:t>
      </w:r>
      <w:hyperlink w:anchor="P82" w:tooltip="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 w:rsidRPr="0034213B">
          <w:t>"д" пункта 13</w:t>
        </w:r>
      </w:hyperlink>
      <w:r w:rsidRPr="0034213B">
        <w:t xml:space="preserve"> настоящего Положения, и при наличии оснований Комиссия может принять иное решение, чем предусмотрено </w:t>
      </w:r>
      <w:hyperlink w:anchor="P103" w:tooltip="24. По итогам рассмотрения вопроса, указанного в абзаце втором подпункта &quot;а&quot; пункта 13 настоящего Положения, Комиссия принимает одно из следующих решений:">
        <w:r w:rsidRPr="0034213B">
          <w:t>пунктами 24</w:t>
        </w:r>
      </w:hyperlink>
      <w:r w:rsidRPr="0034213B">
        <w:t xml:space="preserve"> - </w:t>
      </w:r>
      <w:hyperlink w:anchor="P113" w:tooltip="27. По итогам рассмотрения вопроса, указанного в абзаце третьем подпункта &quot;б&quot; пункта 13 настоящего Положения, Комиссия принимает одно из следующих решений:">
        <w:r w:rsidRPr="0034213B">
          <w:t>27</w:t>
        </w:r>
      </w:hyperlink>
      <w:r w:rsidRPr="0034213B">
        <w:t xml:space="preserve">, </w:t>
      </w:r>
      <w:hyperlink w:anchor="P117" w:tooltip="29. По итогам рассмотрения вопроса, предусмотренного подпунктом &quot;г&quot; пункта 13 настоящего Положения, Комиссия принимает одно из следующих решений:">
        <w:r w:rsidRPr="0034213B">
          <w:t>29</w:t>
        </w:r>
      </w:hyperlink>
      <w:r w:rsidRPr="0034213B">
        <w:t xml:space="preserve">, </w:t>
      </w:r>
      <w:hyperlink w:anchor="P120" w:tooltip="30. По итогам рассмотрения вопроса, указанного в подпункте &quot;д&quot; пункта 13 настоящего Положения, Комиссия принимает одно из следующих решений:">
        <w:r w:rsidRPr="0034213B">
          <w:t>30</w:t>
        </w:r>
      </w:hyperlink>
      <w:r w:rsidRPr="0034213B"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6F009F" w:rsidRPr="0034213B" w:rsidRDefault="00F87BFC">
      <w:pPr>
        <w:pStyle w:val="ConsPlusNormal0"/>
        <w:spacing w:before="200"/>
        <w:ind w:firstLine="540"/>
        <w:jc w:val="both"/>
      </w:pPr>
      <w:r w:rsidRPr="0034213B">
        <w:t>32. Для исполнения решений Комиссии могут быть подготовлены ответственным структурным подразделением СФР проекты актов СФР, решений или поручений председателя СФР, которые представляются на рассмотрение председателю СФР.</w:t>
      </w:r>
    </w:p>
    <w:p w:rsidR="006F009F" w:rsidRDefault="00F87BFC">
      <w:pPr>
        <w:pStyle w:val="ConsPlusNormal0"/>
        <w:spacing w:before="200"/>
        <w:ind w:firstLine="540"/>
        <w:jc w:val="both"/>
      </w:pPr>
      <w:r w:rsidRPr="0034213B">
        <w:t xml:space="preserve">33. Решения Комиссии по вопросам, указанным в </w:t>
      </w:r>
      <w:hyperlink w:anchor="P73" w:tooltip="13. Основаниями для проведения заседания Комиссии являются:">
        <w:r w:rsidRPr="0034213B">
          <w:t>пункте 13</w:t>
        </w:r>
      </w:hyperlink>
      <w:r w:rsidRPr="0034213B">
        <w:t xml:space="preserve"> настоящего Положения, принимаются тайным голосованием (если Комиссия не примет иное решение) просты</w:t>
      </w:r>
      <w:r>
        <w:t>м большинством голосов присутствующих на заседании членов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34. Решения Комиссии оформляются протоколами, которые подписывают члены Комиссии, принимавшие участие в ее заседании. Решения Комиссии для председателя СФР носят рекомендательный характер.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35. В протоколе заседания Комиссии указываются: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работника системы СФР,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в) предъявляемые к работнику системы СФР претензии и материалы, на которых они основываются;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г) содержание пояснений работника системы СФР и других лиц по существу предъявляемых претензий;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СФР;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ж) другие сведения;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з) результаты голосования;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и) решение и обоснование его принятия.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36. Член Комиссии, не согласный с ее решением, вправе в письменной форме изложить свое мнение, подлежащее обязательному приобщению к протоколу заседания Комиссии, с которым должен быть ознакомлен работник системы СФР.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37. Копии протокола заседания Комиссии в 7-дневный срок со дня заседания направляются председателю СФР, полностью или в виде выписок из него - работнику системы СФР, а также по решению Комиссии - иным заинтересованным лицам.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38. Председатель СФР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системы СФР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СФР в письменной форме уведомляет Комиссию в месячный срок со дня поступления к нему протокола заседания Комиссии.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Решение председателя СФР оглашается на ближайшем после поступления названной информации заседании Комиссии и принимается к сведению без обсуждения.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39. В случае установления Комиссией признаков дисциплинарного проступка в действиях (бездействии) работника системы СФР информация об этом представляется председателю СФР для решения вопроса о применении к работнику системы СФР конкретных мер дисциплинарной ответственности, предусмотренных нормативными правовыми актами Российской Федерации.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40. В случае установления Комиссией факта совершения работником системы СФР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41. Копия протокола заседания Комиссии или выписка из него приобщается к личному делу работника системы СФР,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F009F" w:rsidRDefault="00F87BFC">
      <w:pPr>
        <w:pStyle w:val="ConsPlusNormal0"/>
        <w:spacing w:before="200"/>
        <w:ind w:firstLine="540"/>
        <w:jc w:val="both"/>
      </w:pPr>
      <w:r>
        <w:t>42.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структурным подразделением СФР.</w:t>
      </w:r>
    </w:p>
    <w:p w:rsidR="006F009F" w:rsidRDefault="006F009F">
      <w:pPr>
        <w:pStyle w:val="ConsPlusNormal0"/>
        <w:jc w:val="both"/>
      </w:pPr>
    </w:p>
    <w:p w:rsidR="006F009F" w:rsidRDefault="006F009F">
      <w:pPr>
        <w:pStyle w:val="ConsPlusNormal0"/>
        <w:jc w:val="both"/>
      </w:pPr>
    </w:p>
    <w:p w:rsidR="006F009F" w:rsidRDefault="006F00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F009F" w:rsidSect="005D1B7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568" w:right="566" w:bottom="993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46" w:rsidRDefault="00FE3B46">
      <w:r>
        <w:separator/>
      </w:r>
    </w:p>
  </w:endnote>
  <w:endnote w:type="continuationSeparator" w:id="0">
    <w:p w:rsidR="00FE3B46" w:rsidRDefault="00FE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CA" w:rsidRDefault="00D519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47867"/>
      <w:docPartObj>
        <w:docPartGallery w:val="Page Numbers (Bottom of Page)"/>
        <w:docPartUnique/>
      </w:docPartObj>
    </w:sdtPr>
    <w:sdtEndPr/>
    <w:sdtContent>
      <w:p w:rsidR="00D519CA" w:rsidRDefault="00D519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D80">
          <w:rPr>
            <w:noProof/>
          </w:rPr>
          <w:t>2</w:t>
        </w:r>
        <w:r>
          <w:fldChar w:fldCharType="end"/>
        </w:r>
      </w:p>
    </w:sdtContent>
  </w:sdt>
  <w:p w:rsidR="00D519CA" w:rsidRDefault="00D519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09F" w:rsidRDefault="00F87B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46" w:rsidRDefault="00FE3B46">
      <w:r>
        <w:separator/>
      </w:r>
    </w:p>
  </w:footnote>
  <w:footnote w:type="continuationSeparator" w:id="0">
    <w:p w:rsidR="00FE3B46" w:rsidRDefault="00FE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CA" w:rsidRDefault="00D519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009F" w:rsidTr="0034213B">
      <w:trPr>
        <w:trHeight w:hRule="exact" w:val="993"/>
      </w:trPr>
      <w:tc>
        <w:tcPr>
          <w:tcW w:w="2700" w:type="pct"/>
          <w:vAlign w:val="center"/>
        </w:tcPr>
        <w:p w:rsidR="006F009F" w:rsidRDefault="006F009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F009F" w:rsidRDefault="006F009F" w:rsidP="0034213B">
          <w:pPr>
            <w:pStyle w:val="ConsPlusNormal0"/>
            <w:jc w:val="center"/>
            <w:rPr>
              <w:rFonts w:ascii="Tahoma" w:hAnsi="Tahoma" w:cs="Tahoma"/>
            </w:rPr>
          </w:pPr>
        </w:p>
      </w:tc>
    </w:tr>
  </w:tbl>
  <w:p w:rsidR="006F009F" w:rsidRDefault="006F009F" w:rsidP="0034213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CA" w:rsidRDefault="00D519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F"/>
    <w:rsid w:val="0034213B"/>
    <w:rsid w:val="003E2D80"/>
    <w:rsid w:val="005A11A8"/>
    <w:rsid w:val="005D1B72"/>
    <w:rsid w:val="006F009F"/>
    <w:rsid w:val="00743F7F"/>
    <w:rsid w:val="007B58DD"/>
    <w:rsid w:val="00A22904"/>
    <w:rsid w:val="00C65D54"/>
    <w:rsid w:val="00D519CA"/>
    <w:rsid w:val="00E31DCA"/>
    <w:rsid w:val="00F87BFC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A560E9-824E-45A7-AB65-3CDE3BEE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421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21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213B"/>
  </w:style>
  <w:style w:type="paragraph" w:styleId="a7">
    <w:name w:val="footer"/>
    <w:basedOn w:val="a"/>
    <w:link w:val="a8"/>
    <w:uiPriority w:val="99"/>
    <w:unhideWhenUsed/>
    <w:rsid w:val="003421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82A7678F45B426EC140D507D9C7831CD9965A4A93AD431E38F64EB667CFE161829377DCB6247DCBC6C4AA3C4DDB3378E3E3E7288DCC24n6FEI" TargetMode="External"/><Relationship Id="rId13" Type="http://schemas.openxmlformats.org/officeDocument/2006/relationships/hyperlink" Target="consultantplus://offline/ref=C3982A7678F45B426EC140D507D9C7831BDB915F4896AD431E38F64EB667CFE17382CB7BDCB33A7FC2D392FB7An1FBI" TargetMode="External"/><Relationship Id="rId18" Type="http://schemas.openxmlformats.org/officeDocument/2006/relationships/hyperlink" Target="consultantplus://offline/ref=C3982A7678F45B426EC140D507D9C7831CDC915E4C91AD431E38F64EB667CFE17382CB7BDCB33A7FC2D392FB7An1FBI" TargetMode="External"/><Relationship Id="rId26" Type="http://schemas.openxmlformats.org/officeDocument/2006/relationships/hyperlink" Target="consultantplus://offline/ref=C3982A7678F45B426EC140D507D9C7831BDC935A4696AD431E38F64EB667CFE161829370DCBD702E8F989DFB7D06D63A63FFE3ECn3F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982A7678F45B426EC140D507D9C7831BDD9B5A489DAD431E38F64EB667CFE17382CB7BDCB33A7FC2D392FB7An1FB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3982A7678F45B426EC140D507D9C7831CD8955B4A90AD431E38F64EB667CFE17382CB7BDCB33A7FC2D392FB7An1FBI" TargetMode="External"/><Relationship Id="rId12" Type="http://schemas.openxmlformats.org/officeDocument/2006/relationships/hyperlink" Target="consultantplus://offline/ref=C3982A7678F45B426EC140D507D9C7831CD895584793AD431E38F64EB667CFE161829377DCB6247CCFC6C4AA3C4DDB3378E3E3E7288DCC24n6FEI" TargetMode="External"/><Relationship Id="rId17" Type="http://schemas.openxmlformats.org/officeDocument/2006/relationships/hyperlink" Target="consultantplus://offline/ref=C3982A7678F45B426EC140D507D9C7831DD996594892AD431E38F64EB667CFE17382CB7BDCB33A7FC2D392FB7An1FBI" TargetMode="External"/><Relationship Id="rId25" Type="http://schemas.openxmlformats.org/officeDocument/2006/relationships/hyperlink" Target="consultantplus://offline/ref=C3982A7678F45B426EC140D507D9C7831BDC935A4B95AD431E38F64EB667CFE17382CB7BDCB33A7FC2D392FB7An1FBI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982A7678F45B426EC140D507D9C7831ED192554993AD431E38F64EB667CFE17382CB7BDCB33A7FC2D392FB7An1FBI" TargetMode="External"/><Relationship Id="rId20" Type="http://schemas.openxmlformats.org/officeDocument/2006/relationships/hyperlink" Target="consultantplus://offline/ref=C3982A7678F45B426EC140D507D9C7831DD1955844C3FA414F6DF84BBE3795F177CB9E73C2B62D61C9CD92nFF8I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982A7678F45B426EC140D507D9C7831BDC925A4E9CAD431E38F64EB667CFE161829377DCB62677CAC6C4AA3C4DDB3378E3E3E7288DCC24n6FEI" TargetMode="External"/><Relationship Id="rId11" Type="http://schemas.openxmlformats.org/officeDocument/2006/relationships/hyperlink" Target="consultantplus://offline/ref=C3982A7678F45B426EC140D507D9C7831CD9965A4A9DAD431E38F64EB667CFE161829377DCB6247CC3C6C4AA3C4DDB3378E3E3E7288DCC24n6FEI" TargetMode="External"/><Relationship Id="rId24" Type="http://schemas.openxmlformats.org/officeDocument/2006/relationships/hyperlink" Target="consultantplus://offline/ref=C3982A7678F45B426EC140D507D9C7831BDC935A4B95AD431E38F64EB667CFE17382CB7BDCB33A7FC2D392FB7An1FBI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3982A7678F45B426EC140D507D9C7831EDE935B479CAD431E38F64EB667CFE17382CB7BDCB33A7FC2D392FB7An1FBI" TargetMode="External"/><Relationship Id="rId23" Type="http://schemas.openxmlformats.org/officeDocument/2006/relationships/hyperlink" Target="consultantplus://offline/ref=C3982A7678F45B426EC140D507D9C7831BDC935A4696AD431E38F64EB667CFE161829370DCBD702E8F989DFB7D06D63A63FFE3ECn3F5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3982A7678F45B426EC140D507D9C7831ED1935E4C9DAD431E38F64EB667CFE161829377DCB6247ECAC6C4AA3C4DDB3378E3E3E7288DCC24n6FEI" TargetMode="External"/><Relationship Id="rId19" Type="http://schemas.openxmlformats.org/officeDocument/2006/relationships/hyperlink" Target="consultantplus://offline/ref=C3982A7678F45B426EC140D507D9C7831BDB915C4892AD431E38F64EB667CFE17382CB7BDCB33A7FC2D392FB7An1FBI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982A7678F45B426EC140D507D9C7831CD9965A4995AD431E38F64EB667CFE161829377DCB6247CC3C6C4AA3C4DDB3378E3E3E7288DCC24n6FEI" TargetMode="External"/><Relationship Id="rId14" Type="http://schemas.openxmlformats.org/officeDocument/2006/relationships/hyperlink" Target="consultantplus://offline/ref=C3982A7678F45B426EC140D507D9C7831EDF935E4791AD431E38F64EB667CFE17382CB7BDCB33A7FC2D392FB7An1FBI" TargetMode="External"/><Relationship Id="rId22" Type="http://schemas.openxmlformats.org/officeDocument/2006/relationships/hyperlink" Target="consultantplus://offline/ref=C3982A7678F45B426EC140D507D9C7831BDC935A4B95AD431E38F64EB667CFE17382CB7BDCB33A7FC2D392FB7An1FBI" TargetMode="External"/><Relationship Id="rId27" Type="http://schemas.openxmlformats.org/officeDocument/2006/relationships/hyperlink" Target="consultantplus://offline/ref=C3982A7678F45B426EC140D507D9C7831BDC935A4696AD431E38F64EB667CFE161829370DCBD702E8F989DFB7D06D63A63FFE3ECn3F5I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6795</Words>
  <Characters>38737</Characters>
  <Application>Microsoft Office Word</Application>
  <DocSecurity>4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28.07.2023 N 1456
"Об утверждении Положения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(Зарегистрировано в Минюсте России </vt:lpstr>
    </vt:vector>
  </TitlesOfParts>
  <Company>КонсультантПлюс Версия 4022.00.55</Company>
  <LinksUpToDate>false</LinksUpToDate>
  <CharactersWithSpaces>45442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28.07.2023 N 1456
"Об утверждении Положения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(Зарегистрировано в Минюсте России 30.08.2023 N 75002)</dc:title>
  <dc:creator>Петухова Юлия Александровна</dc:creator>
  <cp:lastModifiedBy>Безбородова Ольга Александровна</cp:lastModifiedBy>
  <cp:revision>2</cp:revision>
  <dcterms:created xsi:type="dcterms:W3CDTF">2025-09-18T10:30:00Z</dcterms:created>
  <dcterms:modified xsi:type="dcterms:W3CDTF">2025-09-18T10:30:00Z</dcterms:modified>
</cp:coreProperties>
</file>