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572" w:rsidRDefault="00ED4572" w:rsidP="00ED4572">
      <w:pPr>
        <w:pStyle w:val="ConsPlusTitle"/>
        <w:jc w:val="center"/>
      </w:pPr>
      <w:r>
        <w:t>СРОКИ</w:t>
      </w:r>
    </w:p>
    <w:p w:rsidR="00ED4572" w:rsidRDefault="00ED4572" w:rsidP="00ED4572">
      <w:pPr>
        <w:pStyle w:val="ConsPlusTitle"/>
        <w:jc w:val="center"/>
      </w:pPr>
      <w:r>
        <w:t>ПОЛЬЗОВАНИЯ ТЕХНИЧЕСКИМИ СРЕДСТВАМИ РЕАБИЛИТАЦИИ, ПРОТЕЗАМИ</w:t>
      </w:r>
    </w:p>
    <w:p w:rsidR="00ED4572" w:rsidRDefault="00ED4572" w:rsidP="00ED4572">
      <w:pPr>
        <w:pStyle w:val="ConsPlusTitle"/>
        <w:jc w:val="center"/>
      </w:pPr>
      <w:r>
        <w:t>И ПРОТЕЗНО-ОРТОПЕДИЧЕСКИМИ ИЗДЕЛИЯМИ</w:t>
      </w:r>
    </w:p>
    <w:p w:rsidR="0027746D" w:rsidRDefault="0027746D" w:rsidP="00ED4572">
      <w:pPr>
        <w:pStyle w:val="ConsPlusTitle"/>
        <w:jc w:val="center"/>
      </w:pPr>
    </w:p>
    <w:p w:rsidR="0027746D" w:rsidRPr="0027746D" w:rsidRDefault="0027746D" w:rsidP="0027746D">
      <w:pPr>
        <w:pStyle w:val="ConsPlusTitle"/>
        <w:jc w:val="center"/>
        <w:rPr>
          <w:sz w:val="18"/>
        </w:rPr>
      </w:pPr>
      <w:r>
        <w:rPr>
          <w:sz w:val="18"/>
        </w:rPr>
        <w:t>(</w:t>
      </w:r>
      <w:r w:rsidRPr="0027746D">
        <w:rPr>
          <w:sz w:val="18"/>
        </w:rPr>
        <w:t>Утверждены приказом Министерства труда и социальной защиты</w:t>
      </w:r>
    </w:p>
    <w:p w:rsidR="0027746D" w:rsidRPr="0027746D" w:rsidRDefault="0027746D" w:rsidP="0027746D">
      <w:pPr>
        <w:pStyle w:val="ConsPlusTitle"/>
        <w:jc w:val="center"/>
        <w:rPr>
          <w:sz w:val="18"/>
        </w:rPr>
      </w:pPr>
      <w:r w:rsidRPr="0027746D">
        <w:rPr>
          <w:sz w:val="18"/>
        </w:rPr>
        <w:t>Российской Федерации от 14 июля 2025 г. N 438н</w:t>
      </w:r>
      <w:r>
        <w:rPr>
          <w:sz w:val="18"/>
        </w:rPr>
        <w:t>)</w:t>
      </w:r>
    </w:p>
    <w:p w:rsidR="00ED4572" w:rsidRDefault="00ED4572" w:rsidP="00ED4572">
      <w:pPr>
        <w:pStyle w:val="ConsPlusNormal"/>
        <w:ind w:firstLine="540"/>
        <w:jc w:val="both"/>
      </w:pPr>
    </w:p>
    <w:tbl>
      <w:tblPr>
        <w:tblW w:w="1049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8"/>
        <w:gridCol w:w="1276"/>
        <w:gridCol w:w="4677"/>
        <w:gridCol w:w="1560"/>
      </w:tblGrid>
      <w:tr w:rsidR="00ED4572" w:rsidTr="007546F3">
        <w:tc>
          <w:tcPr>
            <w:tcW w:w="2978" w:type="dxa"/>
          </w:tcPr>
          <w:p w:rsidR="00ED4572" w:rsidRPr="0027746D" w:rsidRDefault="00ED4572" w:rsidP="0027746D">
            <w:pPr>
              <w:pStyle w:val="ConsPlusNormal"/>
              <w:jc w:val="center"/>
            </w:pPr>
            <w:r w:rsidRPr="0027746D">
              <w:t xml:space="preserve">Пункт </w:t>
            </w:r>
            <w:hyperlink r:id="rId4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Pr="0027746D">
                <w:rPr>
                  <w:color w:val="000000" w:themeColor="text1"/>
                </w:rPr>
                <w:t>раздела</w:t>
              </w:r>
            </w:hyperlink>
            <w:r w:rsidRPr="0027746D">
              <w:t xml:space="preserve"> "Технические средства реабилитации" федерального перечня реабилитационных мероприятий, технических средств реабилитации и </w:t>
            </w:r>
            <w:r w:rsidR="0027746D">
              <w:t>услуг, предоставляемых инвалиду</w:t>
            </w:r>
            <w:bookmarkStart w:id="0" w:name="_GoBack"/>
            <w:bookmarkEnd w:id="0"/>
          </w:p>
        </w:tc>
        <w:tc>
          <w:tcPr>
            <w:tcW w:w="1276" w:type="dxa"/>
          </w:tcPr>
          <w:p w:rsidR="00ED4572" w:rsidRDefault="00ED4572" w:rsidP="0027746D">
            <w:pPr>
              <w:pStyle w:val="ConsPlusNormal"/>
              <w:jc w:val="center"/>
            </w:pPr>
            <w:r>
              <w:t xml:space="preserve">Номер вида </w:t>
            </w:r>
            <w:r w:rsidR="0027746D">
              <w:t>ТСР</w:t>
            </w:r>
          </w:p>
        </w:tc>
        <w:tc>
          <w:tcPr>
            <w:tcW w:w="4677" w:type="dxa"/>
          </w:tcPr>
          <w:p w:rsidR="00ED4572" w:rsidRDefault="00ED4572" w:rsidP="0027746D">
            <w:pPr>
              <w:pStyle w:val="ConsPlusNormal"/>
              <w:jc w:val="center"/>
            </w:pPr>
            <w:r>
              <w:t xml:space="preserve">Вид и наименование </w:t>
            </w:r>
            <w:r w:rsidR="0027746D">
              <w:t>ТСР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  <w:jc w:val="center"/>
            </w:pPr>
            <w:r>
              <w:t>Сроки пользования</w:t>
            </w:r>
          </w:p>
        </w:tc>
      </w:tr>
      <w:tr w:rsidR="00ED4572" w:rsidTr="007546F3">
        <w:tc>
          <w:tcPr>
            <w:tcW w:w="2978" w:type="dxa"/>
          </w:tcPr>
          <w:p w:rsidR="00ED4572" w:rsidRDefault="00ED4572" w:rsidP="00ED457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  <w:jc w:val="center"/>
            </w:pPr>
            <w:r>
              <w:t>4</w:t>
            </w:r>
          </w:p>
        </w:tc>
      </w:tr>
      <w:tr w:rsidR="00ED4572" w:rsidTr="007546F3">
        <w:tc>
          <w:tcPr>
            <w:tcW w:w="2978" w:type="dxa"/>
            <w:vMerge w:val="restart"/>
            <w:tcBorders>
              <w:bottom w:val="nil"/>
            </w:tcBorders>
          </w:tcPr>
          <w:p w:rsidR="00ED4572" w:rsidRDefault="0027746D" w:rsidP="00ED4572">
            <w:pPr>
              <w:pStyle w:val="ConsPlusNormal"/>
              <w:outlineLvl w:val="1"/>
            </w:pPr>
            <w:hyperlink r:id="rId5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6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Трости опорные и тактильные, костыли, опоры, поручни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Трость опорная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опорная, регулируемая по высоте, без устройства противоскольжения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опорная, регулируемая по высоте, с устройством противоскольжения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опорная, не регулируемая по высоте, без устройства противоскольжения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опорная, не регулируемая по высоте, с устройством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опорная с анатомической ручкой, регулируемая по высоте, без устройства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опорная с анатомической ручкой, регулируемая по высоте, с устройством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опорная с анатомической ручкой, не регулируемая по высоте, без устройства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6-01-08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опорная с анатомической ручкой, не регулируемая по высоте, с устройством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6-01-09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3-х опорная, регулируемая по высоте, без устройства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6-01-10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3-х опорная, регулируемая по высоте, с устройством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6-01-11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3-х опорная, не регулируемая по высоте, без устройства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6-01-12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3-х опорная, не регулируемая по высоте, с устройством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6-01-13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3-х опорная с анатомической ручкой, регулируемая по высоте, без устройства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6-01-14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3-х опорная с анатомической ручкой, регулируемая по высоте, с устройством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6-01-15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 xml:space="preserve">Трость 3-х опорная с анатомической ручкой, не </w:t>
            </w:r>
            <w:r>
              <w:lastRenderedPageBreak/>
              <w:t>регулируемая по высоте, без устройства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6-01-16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3-х опорная с анатомической ручкой, не регулируемая по высоте, с устройством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6-01-17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4-х опорная, регулируемая по высоте, без устройства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6-01-18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4-х опорная, регулируемая по высоте, с устройством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6-01-19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4-х опорная, не регулируемая по высоте, без устройства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6-01-20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4-х опорная, не регулируемая по высоте, с устройством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6-01-21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4-х опорная с анатомической ручкой, регулируемая по высоте, без устройства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6-01-22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4-х опорная с анатомической ручкой, регулируемая по высоте, с устройством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6-01-23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4-х опорная с анатомической ручкой, не регулируемая по высоте, без устройства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6-01-24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4-х опорная с анатомической ручкой, не регулируемая по высоте, с устройством противоскольжения</w:t>
            </w:r>
          </w:p>
        </w:tc>
        <w:tc>
          <w:tcPr>
            <w:tcW w:w="1560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6-02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Трость тактильная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6-02-01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белая тактильная цельная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6-02-02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белая тактильная складная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6-03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Трость белая опорная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6-03-01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белая опорная, не регулируемая по высоте, с устройством противоскольжения</w:t>
            </w:r>
          </w:p>
        </w:tc>
        <w:tc>
          <w:tcPr>
            <w:tcW w:w="1560" w:type="dxa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6-03-02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белая опорная, не регулируемая по высоте, без устройства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6-03-03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белая опорная, регулируемая по высоте, с устройством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6-03-04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Трость белая опорная, регулируемая по высоте, без устройства противоскольжения</w:t>
            </w:r>
          </w:p>
        </w:tc>
        <w:tc>
          <w:tcPr>
            <w:tcW w:w="1560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6-04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Костыли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6-04-01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Костыли с опорой под локоть с устройством противоскольжения</w:t>
            </w:r>
          </w:p>
        </w:tc>
        <w:tc>
          <w:tcPr>
            <w:tcW w:w="1560" w:type="dxa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6-04-02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Костыли с опорой под локоть без устройства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6-04-03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Костыли с опорой на предплечье с устройством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6-04-04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Костыли с опорой на предплечье без устройства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6-04-05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Костыли подмышечные с устройством противоскольжения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6-04-06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Костыли подмышечные без устройства противоскольжения</w:t>
            </w:r>
          </w:p>
        </w:tc>
        <w:tc>
          <w:tcPr>
            <w:tcW w:w="1560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6-05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Опора в кровать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6-05-01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Опора в кровать веревочная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6-05-02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Опора в кровать металлическая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6-06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Опора для ползания для детей-инвалидов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6-06-01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Опора для ползания для детей-инвалидов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6-07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Опора для сидения для детей-инвалидов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6-07-01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Опора для сидения для детей-инвалидов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6-08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Опора для лежания для детей-инвалидов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6-08-01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Опора для лежания для детей-инвалидов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6-09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Опора для стояния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6-09-01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Опора для стояния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Ходунки</w:t>
            </w: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шагающие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шагающие нескладные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шагающие нескладные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6-10-01-03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шагающие складные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6-10-01-04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шагающие 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на колесах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6-10-02-01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на колесах нескладные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6-10-02-02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на колесах нескладные со столиком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6-10-02-03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на колесах нескладные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6-10-02-04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на колесах нескладные со столиком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6-10-02-05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на колесах складные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6-10-02-06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на колесах складные со столиком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6-10-02-07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 xml:space="preserve">Ходунки на колесах складные со столиком крупногабаритные, в том числе бариатрические (вес инвалида свыше 90 кг, рост инвалида </w:t>
            </w:r>
            <w:r>
              <w:lastRenderedPageBreak/>
              <w:t>выше 185 см)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6-10-02-08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на колесах 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опорой на предплечье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6-10-03-01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опорой на предплечье без колес нескладные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6-10-03-02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опорой на предплечье с колесами нескладные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6-10-03-03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опорой на предплечье без колес нескладные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6-10-03-04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опорой на предплечье с колесами нескладные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6-10-03-05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опорой на предплечье без колес складные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6-10-03-06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опорой на предплечье с колесами складные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6-10-03-07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опорой на предплечье без колес 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6-10-03-08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опорой на предплечье с колесами 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подмышечной опорой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6-10-04-01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подмышечной опорой без колес нескладные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6-10-04-02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подмышечной опорой без колес нескладные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6-10-04-03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подмышечной опорой без колес складные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6-10-04-04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подмышечной опорой без колес 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6-10-04-05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подмышечной опорой с колесами нескладные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6-10-04-06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подмышечной опорой с колесами нескладные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6-10-04-07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подмышечной опорой с колесами складные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6-10-04-08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подмышечной опорой с колесами 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Ходунки-роллаторы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6-10-05-01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Ходунки-роллаторы нескладные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6-10-05-02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Ходунки-роллаторы нескладные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6-10-05-03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Ходунки-роллаторы складные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6-10-05-04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Ходунки-роллаторы 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дополнительной фиксацией (поддержкой) тела, в том числе для больных детским церебральным параличом (ДЦП)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6-10-06-01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дополнительной фиксацией (поддержкой) тела, в том числе для больных ДЦП переднеопорные без подголовника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6-10-06-02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дополнительной фиксацией (поддержкой) тела, в том числе для больных ДЦП переднеопорные с подголовником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6-10-06-03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дополнительной фиксацией (поддержкой) тела, в том числе для больных ДЦП заднеопорные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6-10-06-04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 с дополнительной фиксацией (поддержкой) тела, в том числе для больных ДЦП комбинированные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6-10-07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Ходунки, изготавливаемые по индивидуальному заказу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Поручни (перила) для самоподнимания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Поручни (перила) для самоподнимания угловые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7 лет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6-11-02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Поручни (перила) для самоподнимания прямые (линейные)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  <w:tcBorders>
              <w:bottom w:val="nil"/>
            </w:tcBorders>
          </w:tcPr>
          <w:p w:rsidR="00ED4572" w:rsidRDefault="0027746D" w:rsidP="00ED4572">
            <w:pPr>
              <w:pStyle w:val="ConsPlusNormal"/>
              <w:outlineLvl w:val="1"/>
            </w:pPr>
            <w:hyperlink r:id="rId6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7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>
              <w:t xml:space="preserve"> Кресла-коляски с ручным приводом (комнатные, прогулочные, активного типа), с электроприводом и аккумуляторные батареи к ним, малогабаритные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Кресло-коляска с ручным приводом комнатная (для инвалидов и детей-инвалидов)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ручным приводом комнатная (для инвалидов и детей-инвалидов)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6 лет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ручным приводом с дополнительной фиксацией (поддержкой) головы и тела, в том числе для больных ДЦП, комнатная (для инвалидов и детей-инвалидов)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7-01-03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ручным приводом для управления одной рукой комнатная (для инвалидов и детей-инвалидов)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7-01-04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 xml:space="preserve">Кресло-коляска с ручным приводом с жестким сидением и спинкой комнатная (для инвалидов </w:t>
            </w:r>
            <w:r>
              <w:lastRenderedPageBreak/>
              <w:t>и детей-инвалидов)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7-01-05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ручным приводом с откидной спинкой комнатная (для инвалидов и детей-инвалидов)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7-01-06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ручным приводом с регулировкой угла наклона подножки (подножек) комнатная (для инвалидов и детей-инвалидов)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7-01-07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ручным приводом для лиц с большим весом (бариатрическая) комнатная (для инвалидов и детей-инвалидов)</w:t>
            </w:r>
          </w:p>
        </w:tc>
        <w:tc>
          <w:tcPr>
            <w:tcW w:w="1560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7-02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Кресло-коляска с ручным приводом прогулочная (для инвалидов и детей-инвалидов)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7-02-01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ручным приводом прогулочная (для инвалидов и детей-инвалидов)</w:t>
            </w:r>
          </w:p>
        </w:tc>
        <w:tc>
          <w:tcPr>
            <w:tcW w:w="1560" w:type="dxa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4 лет</w:t>
            </w: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7-02-02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ручным приводом с дополнительной фиксацией (поддержкой) головы и тела, в том числе для больных ДЦП, прогулочная (для инвалидов и детей-инвалидов)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7-02-03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двуручным рычажным приводом прогулочная (для инвалидов и детей-инвалидов)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7-02-04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приводом для управления одной рукой прогулочная (для инвалидов и детей-инвалидов)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7-02-05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ручным приводом с жестким сидением и спинкой прогулочная (для инвалидов и детей-инвалидов)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7-02-06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ручным приводом с откидной спинкой прогулочная (для инвалидов и детей-инвалидов)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7-02-07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ручным приводом с регулировкой угла наклона подножки (подножек) прогулочная (для инвалидов и детей-инвалидов)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7-02-08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ручным приводом для лиц с большим весом (бариатрическая) прогулочная (для инвалидов и детей-инвалидов)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7-03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Кресло-коляска активного типа (для инвалидов и детей-инвалидов)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7-03-01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активного типа (для инвалидов и детей-инвалидов)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4 лет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7-03-01-01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активного типа с регулируемым углом наклона спинки (для инвалидов и детей-инвалидов)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7-03-01-02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активного типа с жесткой спинкой (для инвалидов и детей-инвалидов)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7-04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Кресло-коляска с электроприводом (для инвалидов и детей-инвалидов) и аккумуляторные батареи к ней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7-04-01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электроприводом (для инвалидов и детей-инвалидов) и аккумуляторные батареи к ней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5 лет</w:t>
            </w: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7-04-01-01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электроприводом (для инвалидов и детей-инвалидов) с передним приводом и аккумуляторные батареи к ней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7-04-01-02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электроприводом (для инвалидов и детей-инвалидов) с задним приводом и аккумуляторные батареи к ней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7-04-01-03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электроприводом (для инвалидов и детей-инвалидов) с центральным приводом и аккумуляторные батареи к ней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7-04-01-04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электроприводом (для инвалидов и детей-инвалидов) с передним приводом и альтернативным видом управления и аккумуляторные батареи к ней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7-04-01-05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электроприводом (для инвалидов и детей-инвалидов) с задним приводом и альтернативным видом управления и аккумуляторные батареи к ней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7-04-01-06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электроприводом (для инвалидов и детей-инвалидов) с центральным приводом и альтернативным видом управления и аккумуляторные батареи к ней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7-04-02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дополнительной фиксацией (поддержкой) головы и тела, в том числе для больных ДЦП, с электроприводом (для инвалидов и детей-инвалидов) и аккумуляторные батареи к ней</w:t>
            </w:r>
          </w:p>
        </w:tc>
        <w:tc>
          <w:tcPr>
            <w:tcW w:w="1560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7-04-02-01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дополнительной фиксацией (поддержкой) головы и тела, в том числе для больных ДЦП, с электроприводом (для инвалидов и детей-инвалидов) с передним приводом и аккумуляторные батареи к ней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7-04-02-02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дополнительной фиксацией (поддержкой) головы и тела, в том числе для больных ДЦП, с электроприводом (для инвалидов и детей-инвалидов) с задним приводом и аккумуляторные батареи к ней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7-04-02-03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дополнительной фиксацией (поддержкой) головы и тела, в том числе для больных ДЦП, с электроприводом (для инвалидов и детей-инвалидов) с центральным приводом и аккумуляторные батареи к ней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7-04-02-04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дополнительной фиксацией (поддержкой) головы и тела, в том числе для больных ДЦП, с электроприводом (для инвалидов и детей-инвалидов) с передним приводом и альтернативным видом управления и аккумуляторные батареи к ней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7-04-02-05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дополнительной фиксацией (поддержкой) головы и тела, в том числе для больных ДЦП, с электроприводом (для инвалидов и детей-инвалидов) с задним приводом и альтернативным видом управления и аккумуляторные батареи к ней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7-04-02-06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с дополнительной фиксацией (поддержкой) головы и тела, в том числе для больных ДЦП, с электроприводом (для инвалидов и детей-инвалидов) с центральным приводом и альтернативным видом управления и аккумуляторные батареи к ней</w:t>
            </w:r>
          </w:p>
        </w:tc>
        <w:tc>
          <w:tcPr>
            <w:tcW w:w="1560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7-05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Кресло-коляска малогабаритная (для инвалидов и детей-инвалидов)</w:t>
            </w:r>
          </w:p>
        </w:tc>
      </w:tr>
      <w:tr w:rsidR="00ED4572" w:rsidTr="007546F3">
        <w:tc>
          <w:tcPr>
            <w:tcW w:w="2978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7-05-01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Кресло-коляска малогабаритная (для инвалидов и детей-инвалидов)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1 года 6 месяцев</w:t>
            </w:r>
          </w:p>
        </w:tc>
      </w:tr>
      <w:tr w:rsidR="00ED4572" w:rsidTr="007546F3">
        <w:tc>
          <w:tcPr>
            <w:tcW w:w="2978" w:type="dxa"/>
            <w:vMerge w:val="restart"/>
            <w:tcBorders>
              <w:bottom w:val="nil"/>
            </w:tcBorders>
          </w:tcPr>
          <w:p w:rsidR="00ED4572" w:rsidRDefault="0027746D" w:rsidP="00ED4572">
            <w:pPr>
              <w:pStyle w:val="ConsPlusNormal"/>
              <w:outlineLvl w:val="1"/>
            </w:pPr>
            <w:hyperlink r:id="rId7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8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>
              <w:t xml:space="preserve"> Протезы (за исключением высокофункциональных протезов с микропроцессорным управлением) и ортезы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Протезы косметические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пальца косметический, в том числе при недоразвитии конечности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3 месяцев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8-01-01.1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пальца пассивный, активный (тяговый), в том числе при недоразвитии конечности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1 года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кисти косметический, в том числе при частичном вычленении кисти и недоразвитии конечности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3 месяцев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8-01-03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предплечья косметический, в том числе при недоразвитии конечности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не менее 1 года)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8-01-04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плеча косметический, в том числе при недоразвитии конечности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8-02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Протезы рабочие</w:t>
            </w: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8-02-01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кисти рабочий, в том числе при частичном вычленении кисти и недоразвитии конечности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- не менее 1 года)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8-02-02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предплечья рабочий, в том числе при недоразвитии конечности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8-02-03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плеча рабочий, в том числе при недоразвитии конечности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8-03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Протезы активные</w:t>
            </w: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8-03-01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кисти активный (тяговый), в том числе при частичном вычленении кисти и недоразвитии конечности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- не менее 1 года)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8-03-02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предплечья активный (тяговый), в том числе при недоразвитии конечности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8-03-03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плеча активный (тяговый), в том числе при недоразвитии конечности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8-05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Протезы после вычленения плеча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8-05-02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после вычленения плеча функционально-косметический, в том числе при недоразвитии конечности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не менее 1 года)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8-06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Чехлы на культи верхних конечностей</w:t>
            </w: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8-06-01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Чехол на культю предплечья хлопчатобумажный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6 месяцев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8-06-02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Чехол на культю плеча хлопчатобумажный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8-06-03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Чехол на культю верхней конечности из полимерного материала (силиконовый)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1 года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8-06-04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Косметическая оболочка на протез верхней конечности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3 месяцев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8-07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Протезы нижних конечностей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8-07-01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стопы, в том числе при недоразвитии конечности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не менее 1 года)</w:t>
            </w: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8-07-04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голени для купания, в том числе при недоразвитии конечности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3 лет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- не менее 1 года)</w:t>
            </w:r>
          </w:p>
          <w:p w:rsidR="00ED4572" w:rsidRDefault="00ED4572" w:rsidP="00ED4572">
            <w:pPr>
              <w:pStyle w:val="ConsPlusNormal"/>
            </w:pPr>
            <w:r>
              <w:t>с заменой до трех приемных гильз в пределах установленных сроков пользования при первичном протезировании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8-07-05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бедра для купания, в том числе при недоразвитии конечности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8-07-06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голени немодульный, в том числе при недоразвитии конечности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- не менее 1 года)</w:t>
            </w:r>
          </w:p>
          <w:p w:rsidR="00ED4572" w:rsidRDefault="00ED4572" w:rsidP="00ED4572">
            <w:pPr>
              <w:pStyle w:val="ConsPlusNormal"/>
            </w:pPr>
            <w:r>
              <w:t>с заменой до трех приемных гильз в пределах установленных сроков пользования при первичном протезировании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8-07-07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бедра немодульный, в том числе при недоразвитии конечности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8-07-08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при вычленении бедра немодульный, в том числе при недоразвитии конечности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8-07-09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голени модульный, в том числе при недоразвитии конечности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8-07-10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бедра модульный, в том числе при недоразвитии конечности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8-07-11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при вычленении бедра модульный, в том числе при недоразвитии конечности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8-08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Чехлы на культю голени, бедра</w:t>
            </w: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8-08-01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Чехол на культю голени хлопчатобумажный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3 месяцев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8-08-02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Чехол на культю бедра хлопчатобумажный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8-08-03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Чехол на культю голени шерстяной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8-08-04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Чехол на культю бедра шерстяной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8-08-05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Чехол на культю голени из полимерного материала (силиконовый)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1 года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8-08-06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Чехол на культю бедра из полимерного материала (силиконовый)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8-08-07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Косметическая облицовка на протез нижней конечности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Прочие протезы, ортезы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Экзопротез молочной железы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 xml:space="preserve">Не менее 1 </w:t>
            </w:r>
            <w:r>
              <w:lastRenderedPageBreak/>
              <w:t>года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Чехол для экзопротеза молочной железы трикотажный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6 месяцев</w:t>
            </w: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 xml:space="preserve">Зубные протезы (кроме зубных протезов из драгоценных металлов и других дорогостоящих материалов, приравненных по стоимости к драгоценным металлам) </w:t>
            </w:r>
            <w:hyperlink w:anchor="P1530" w:tooltip="&lt;2&gt; В соответствии с постановлением Правительства Российской Федерации от 7 апреля 2008 г. N 240 &quot;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">
              <w:r w:rsidRPr="00BB3E6D">
                <w:rPr>
                  <w:color w:val="000000" w:themeColor="text1"/>
                </w:rPr>
                <w:t>&lt;2&gt;</w:t>
              </w:r>
            </w:hyperlink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- не менее 1 года)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Глазной протез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ушной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носовой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8-09-08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неба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8-09-09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голосовой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8-09-10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лицевой комбинированный, в том числе совмещенные протезы (ушной и (или) носовой и (или) глазницы)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8-09-11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половых органов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8-09-12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Бандаж ортопедический на верхнюю конечность для улучшения лимфовенозного оттока, в том числе после ампутации молочной железы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6 месяцев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8-09-13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Бандаж ортопедический поддерживающий или фиксирующий из хлопчатобумажных или эластичных тканей, в том числе бандаж-грация-трусы, бандаж-трусы, бандаж-панталоны на область живота при ослаблении мышц брюшной стенки, опущении органов, после операций на органах брюшной полости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8-09-14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Бандаж торакальный ортопедический после операции на сердце и при травмах грудной клетки</w:t>
            </w:r>
          </w:p>
        </w:tc>
        <w:tc>
          <w:tcPr>
            <w:tcW w:w="1560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8-09-15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Бандаж-суспензорий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1 года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8-09-16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Бандаж грыжевой (паховый, скротальный) односторонний, двухсторонний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8-09-16-01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Бандаж грыжевой паховый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8-09-16-02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Бандаж грыжевой скротальный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8-09-17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Головодержатель полужесткой фиксации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8-09-18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Головодержатель жесткой фиксации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8-09-19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Бандаж на коленный сустав (наколенник)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8-09-20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Бандаж компрессионный на нижнюю конечность</w:t>
            </w:r>
          </w:p>
        </w:tc>
        <w:tc>
          <w:tcPr>
            <w:tcW w:w="1560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Бюстгальтер (лиф-крепление) и (или) грация (полуграция) для фиксации экзопротеза молочной железы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6 месяцев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мягкой фиксации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8-09-22-01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мягкой фиксации на крестцово-поясничный отдел позвоночника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8-09-22-02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 xml:space="preserve">Корсет мягкой фиксации на поясничный отдел </w:t>
            </w:r>
            <w:r>
              <w:lastRenderedPageBreak/>
              <w:t>позвоночника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8-09-22-03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мягкой фиксации на поясничный и нижне-грудной отдел позвоночника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8-09-22-04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мягкой фиксации на нижне-грудной отдел позвоночника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8-09-22-05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мягкой фиксации на поясничный, нижне-грудной и грудной отдел позвоночника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8-09-22-06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мягкой фиксации на грудной отдел позвоночника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8-09-22-07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мягкой фиксации на поясничный, нижне-грудной, грудной и верхне-грудной отдел позвоночника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8-09-22-08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мягкой фиксации на верхне-грудной отдел позвоночника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полужесткой фиксации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8-09-23-01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полужесткой фиксации на крестцово-поясничный отдел позвоночника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8-09-23-02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полужесткой фиксации на поясничный отдел позвоночника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8-09-23-03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полужесткой фиксации на поясничный и нижне-грудной отдел позвоночника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8-09-23-04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полужесткой фиксации на нижне-грудной отдел позвоночника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8-09-23-05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полужесткой фиксации на поясничный, нижне-грудной и грудной отдел позвоночника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8-09-23-06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полужесткой фиксации на грудной отдел позвоночника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8-09-23-07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полужесткой фиксации на поясничный, нижне-грудной, грудной и верхне-грудной отдел позвоночника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8-09-23-08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полужесткой фиксации на верхне-грудной отдел позвоночника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жесткой фиксации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не менее 1 года)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8-09-24-01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жесткой фиксации на крестцово-поясничный отдел позвоночника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8-09-24-02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жесткой фиксации на поясничный отдел позвоночника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8-09-24-03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жесткой фиксации на поясничный и грудной отдел позвоночника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8-09-24-04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жесткой фиксации на крестцовый, поясничный и грудной отдел позвоночника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Корсет функционально-корригирующий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Реклинатор - корректор осанки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6 месяцев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кисть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  <w:p w:rsidR="00ED4572" w:rsidRDefault="00ED4572" w:rsidP="00ED4572">
            <w:pPr>
              <w:pStyle w:val="ConsPlusNormal"/>
            </w:pPr>
            <w:r>
              <w:lastRenderedPageBreak/>
              <w:t>(для детей-инвалидов - не менее 1 года)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кисть и лучезапястный сустав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8-09-29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лучезапястный сустав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8-09-30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локтевой сустав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8-09-31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кисть, лучезапястный и локтевой суставы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8-09-32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лучезапястный и локтевой суставы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8-09-33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локтевой и плечевой суставы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8-09-34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лучезапястный, локтевой и плечевой суставы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8-09-35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плечевой сустав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8-09-36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всю руку</w:t>
            </w:r>
          </w:p>
        </w:tc>
        <w:tc>
          <w:tcPr>
            <w:tcW w:w="1560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8-09-37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голеностопный сустав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1 года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8-09-37-01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голеностопный сустав с двойным следом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8-09-38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голеностопный и коленный суставы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8-09-39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коленный сустав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8-09-40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тазобедренный сустав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8-09-41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коленный и тазобедренный суставы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8-09-42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всю ногу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8-09-43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нижние конечности и туловище (ортез)</w:t>
            </w:r>
          </w:p>
        </w:tc>
        <w:tc>
          <w:tcPr>
            <w:tcW w:w="1560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8-09-44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Тутор на лучезапястный сустав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- не менее 1 года)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8-09-45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Тутор на предплечье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8-09-46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Тутор на локтевой сустав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8-09-47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Тутор на плечевой сустав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8-09-48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Тутор на всю руку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8-09-49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Тутор на голеностопный сустав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1 года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8-09-50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Тутор косметический на голень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8-09-51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Тутор на коленный сустав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8-09-52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Тутор на тазобедренный сустав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8-09-53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Тутор на коленный и тазобедренный суставы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8-09-54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Тутор на всю ногу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8-09-55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Бандаж на лучезапястный сустав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8-09-56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Бандаж на запястье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8-09-57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Бандаж на локтевой сустав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8-09-58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Бандаж на плечевой сустав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8-09-59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Бандаж на верхнюю конечность - "косынка"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8-09-60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Бандаж на шейный отдел позвоночника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8-09-61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Бандаж на тазобедренный сустав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8-09-62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Бандаж на голеностопный сустав</w:t>
            </w:r>
          </w:p>
        </w:tc>
        <w:tc>
          <w:tcPr>
            <w:tcW w:w="1560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8-09-63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Аппарат на голеностопный и коленный суставы с микропроцессорным управлением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- не менее 1 года)</w:t>
            </w:r>
          </w:p>
        </w:tc>
      </w:tr>
      <w:tr w:rsidR="00ED4572" w:rsidTr="007546F3">
        <w:tc>
          <w:tcPr>
            <w:tcW w:w="2978" w:type="dxa"/>
            <w:vMerge w:val="restart"/>
            <w:tcBorders>
              <w:bottom w:val="nil"/>
            </w:tcBorders>
          </w:tcPr>
          <w:p w:rsidR="00ED4572" w:rsidRDefault="0027746D" w:rsidP="00ED4572">
            <w:pPr>
              <w:pStyle w:val="ConsPlusNormal"/>
              <w:outlineLvl w:val="2"/>
            </w:pPr>
            <w:hyperlink r:id="rId8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8.1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Высокофункциональные протезы с микропроцессорным управлением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8.1-04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Протезы верхних конечностей с микропроцессорным управлением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8.1-04-01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кисти с микропроцессорным управлением, в том числе при частичном вычленении кисти и недоразвитии конечности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не менее 1 года)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8.1-04-02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предплечья с микропроцессорным управлением, в том числе при недоразвитии конечности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3 лет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- не менее 1 года)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8.1-04-03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плеча с микропроцессорным управлением, в том числе при недоразвитии конечности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8.1-05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Протезы с микропроцессорным управлением после вычленения плеча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8.1-05-01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после вычленения плеча с микропроцессорным управлением, в том числе с электромеханическим приводом и контактной системой управления, в том числе при недоразвитии конечности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3 лет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не менее 1 года)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8.1-07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Протезы нижних конечностей с микропроцессорным управлением</w:t>
            </w: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8.1-07-12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бедра модульный с микропроцессорным управлением, в том числе при недоразвитии конечности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- не менее 1 года)</w:t>
            </w:r>
          </w:p>
          <w:p w:rsidR="00ED4572" w:rsidRDefault="00ED4572" w:rsidP="00ED4572">
            <w:pPr>
              <w:pStyle w:val="ConsPlusNormal"/>
            </w:pPr>
            <w:r>
              <w:t>с заменой до трех приемных гильз в пределах установленных сроков пользования при первичном протезировании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8.1-07-13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при вычленении бедра модульный с микропроцессорным управлением, в том числе при недоразвитии конечности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8.1-07-14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Протез голени модульный, в том числе при недоразвитии, с модулем стопы с микропроцессорным управлением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</w:tcPr>
          <w:p w:rsidR="00ED4572" w:rsidRDefault="0027746D" w:rsidP="00ED4572">
            <w:pPr>
              <w:pStyle w:val="ConsPlusNormal"/>
              <w:outlineLvl w:val="1"/>
            </w:pPr>
            <w:hyperlink r:id="rId9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9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Ортопедическая обувь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9-01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Ортопедическая обувь без утепленной подкладки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9-01-01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Ортопедическая обувь сложная без утепленной подкладки (пара)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6 месяцев, но не более 1 пары в 12 месячном периоде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- не менее 3 месяцев, но не более 2 пар в 12 месячном периоде)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9-01-02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Ортопедическая обувь сложная на сохраненную конечность и обувь на протез без утепленной подкладки (пара)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9-01-03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Ортопедическая обувь на протезы при двусторонней ампутации нижних конечностей (пара)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6 месяцев</w:t>
            </w:r>
          </w:p>
          <w:p w:rsidR="00ED4572" w:rsidRDefault="00ED4572" w:rsidP="00ED4572">
            <w:pPr>
              <w:pStyle w:val="ConsPlusNormal"/>
            </w:pPr>
            <w:r>
              <w:t>(для детей инвалидов - не менее 3 месяцев)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9-01-04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Ортопедическая обувь сложная на аппарат без утепленной подкладки (пара)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6 месяцев, но не более 1 пары в 12 месячном периоде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- не менее 3 месяцев, но не более 2 пар в 12 месячном периоде)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9-01-05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Ортопедическая обувь сложная на аппарат и обувь на протез без утепленной подкладки (пара)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9-01-06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Вкладной башмачок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6 месяцев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- не менее 3 месяцев)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9-01-07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Ортопедическая обувь малосложная без утепленной подкладки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1 года, но не более 1 пары в 24 месячном периоде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- не менее 6 месяцев, но не более 1 пары в 12 месячном периоде)</w:t>
            </w:r>
          </w:p>
        </w:tc>
      </w:tr>
      <w:tr w:rsidR="00ED4572" w:rsidTr="007546F3">
        <w:tc>
          <w:tcPr>
            <w:tcW w:w="2978" w:type="dxa"/>
            <w:vMerge w:val="restart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9-01-08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Вкладные корригирующие элементы для ортопедической обуви (в том числе стельки, полустельки)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6 месяцев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9-02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Ортопедическая обувь на утепленной подкладке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9-02-01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Ортопедическая обувь сложная на утепленной подкладке (пара)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6 месяцев, но не более 1 пары в 12 месячном периоде</w:t>
            </w:r>
          </w:p>
          <w:p w:rsidR="00ED4572" w:rsidRDefault="00ED4572" w:rsidP="00ED4572">
            <w:pPr>
              <w:pStyle w:val="ConsPlusNormal"/>
            </w:pPr>
            <w:r>
              <w:t>(для детей-инвалидов - не менее 3 месяцев, но не более 2 пар в 12 месячном периоде)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9-02-02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Ортопедическая обувь сложная на сохраненную конечность и обувь на протез на утепленной подкладке (пара)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9-02-03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Ортопедическая обувь сложная на аппарат на утепленной подкладке (пара)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9-02-04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Ортопедическая обувь сложная на аппарат и обувь на протез на утепленной подкладке (пара)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9-02-05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Ортопедическая обувь малосложная на утепленной подкладке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 xml:space="preserve">Не менее 1 года, но не более 1 пары в 24 месячном периоде (для детей-инвалидов не </w:t>
            </w:r>
            <w:r>
              <w:lastRenderedPageBreak/>
              <w:t>менее 6 месяцев, но не более 1 пары в 12 месячном периоде)</w:t>
            </w:r>
          </w:p>
        </w:tc>
      </w:tr>
      <w:tr w:rsidR="00ED4572" w:rsidTr="007546F3">
        <w:tc>
          <w:tcPr>
            <w:tcW w:w="2978" w:type="dxa"/>
            <w:vMerge w:val="restart"/>
          </w:tcPr>
          <w:p w:rsidR="00ED4572" w:rsidRDefault="0027746D" w:rsidP="00ED4572">
            <w:pPr>
              <w:pStyle w:val="ConsPlusNormal"/>
              <w:outlineLvl w:val="1"/>
            </w:pPr>
            <w:hyperlink r:id="rId10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10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Противопролежневые матрацы и подушки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10-01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Противопролежневые матрацы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10-01-01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Противопролежневый матрац полиуретановый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3 лет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10-01-02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Противопролежневый матрац гелевый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10-01-03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Противопролежневый матрац воздушный (с компрессором)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10-02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Противопролежневые подушки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10-02-01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Противопролежневая подушка полиуретановая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10-02-02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Противопролежневая подушка гелевая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10-02-03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Противопролежневая подушка воздушная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  <w:tcBorders>
              <w:bottom w:val="nil"/>
            </w:tcBorders>
          </w:tcPr>
          <w:p w:rsidR="00ED4572" w:rsidRDefault="0027746D" w:rsidP="00ED4572">
            <w:pPr>
              <w:pStyle w:val="ConsPlusNormal"/>
              <w:outlineLvl w:val="1"/>
            </w:pPr>
            <w:hyperlink r:id="rId11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11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Приспособления для одевания, раздевания и захвата предметов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11-01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Приспособления для одевания, раздевания и захвата предметов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11-01-01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Приспособление для надевания рубашек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5 лет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11-01-02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Приспособление для надевания колгот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11-01-03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Приспособление для надевания носков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11-01-04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Приспособление (крючок) для застегивания пуговиц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11-01-05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Захват активный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11-01-06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Захват для удержания посуды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11-01-07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Захват для открывания крышек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11-01-08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Захват для ключей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11-01-09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Крюк на длинной ручке (для открывания форточек, створок окна и прочее)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11-01-10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Насадка для утолщения объема письменных принадлежностей (ручки, карандаши) для удержания</w:t>
            </w:r>
          </w:p>
        </w:tc>
        <w:tc>
          <w:tcPr>
            <w:tcW w:w="1560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  <w:tcBorders>
              <w:bottom w:val="nil"/>
            </w:tcBorders>
          </w:tcPr>
          <w:p w:rsidR="00ED4572" w:rsidRDefault="0027746D" w:rsidP="00ED4572">
            <w:pPr>
              <w:pStyle w:val="ConsPlusNormal"/>
              <w:outlineLvl w:val="1"/>
            </w:pPr>
            <w:hyperlink r:id="rId12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12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Специальная одежда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12-01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Специальная одежда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12-01-01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Комплект функционально-эстетической одежды для инвалидов, в том числе с парной ампутацией верхних конечностей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6 месяцев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12-01-02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Ортопедические брюки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1 года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12-01-03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Рукавицы утепленные кожаные на меху (для инвалидов, пользующихся малогабаритными креслами-колясками)</w:t>
            </w:r>
          </w:p>
        </w:tc>
        <w:tc>
          <w:tcPr>
            <w:tcW w:w="1560" w:type="dxa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4 месяцев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12-01-04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Шерстяной чехол на культю бедра (для инвалидов, пользующихся малогабаритными креслами-колясками)</w:t>
            </w:r>
          </w:p>
        </w:tc>
        <w:tc>
          <w:tcPr>
            <w:tcW w:w="1560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12-01-05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 xml:space="preserve">Пара кожаных или трикотажных перчаток (на протез верхней конечности и сохраненную </w:t>
            </w:r>
            <w:r>
              <w:lastRenderedPageBreak/>
              <w:t>конечность)</w:t>
            </w:r>
          </w:p>
        </w:tc>
        <w:tc>
          <w:tcPr>
            <w:tcW w:w="1560" w:type="dxa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lastRenderedPageBreak/>
              <w:t>Не менее 1 года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12-01-06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Пара кожаных перчаток (на протезы обеих верхних конечностей)</w:t>
            </w:r>
          </w:p>
        </w:tc>
        <w:tc>
          <w:tcPr>
            <w:tcW w:w="1560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12-01-07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Пара кожаных перчаток на деформированные верхние конечности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2 лет</w:t>
            </w:r>
          </w:p>
        </w:tc>
      </w:tr>
      <w:tr w:rsidR="00ED4572" w:rsidTr="007546F3">
        <w:tc>
          <w:tcPr>
            <w:tcW w:w="2978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12-01-08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Кожаная перчатка на утепленной подкладке на кисть сохранившейся верхней конечности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1 года</w:t>
            </w:r>
          </w:p>
        </w:tc>
      </w:tr>
      <w:tr w:rsidR="00ED4572" w:rsidTr="007546F3">
        <w:tc>
          <w:tcPr>
            <w:tcW w:w="2978" w:type="dxa"/>
            <w:vMerge w:val="restart"/>
          </w:tcPr>
          <w:p w:rsidR="00ED4572" w:rsidRDefault="0027746D" w:rsidP="00ED4572">
            <w:pPr>
              <w:pStyle w:val="ConsPlusNormal"/>
              <w:outlineLvl w:val="1"/>
            </w:pPr>
            <w:hyperlink r:id="rId13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13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Специальные устройства для чтения говорящих книг", для оптической коррекции слабовидения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13-01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Специальные устройства для чтения "говорящих книг", для оптической коррекции слабовидения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13-01-01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Специальное устройство для чтения "говорящих книг" на флэш-картах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5 лет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13-01-02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Электронный ручной видеоувеличитель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13-01-03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Электронный стационарный видеоувеличитель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13-01-04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Лупа ручная, опорная, лупа с подсветкой с увеличением до 10 крат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</w:tcPr>
          <w:p w:rsidR="00ED4572" w:rsidRDefault="0027746D" w:rsidP="00ED4572">
            <w:pPr>
              <w:pStyle w:val="ConsPlusNormal"/>
              <w:outlineLvl w:val="1"/>
            </w:pPr>
            <w:hyperlink r:id="rId14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14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 xml:space="preserve">Собаки-проводники с комплектом снаряжения </w:t>
            </w:r>
            <w:hyperlink w:anchor="P1531" w:tooltip="&lt;3&gt; Правила обеспечения собаками-проводниками утверждены постановлением Правительства Российской Федерации от 30 ноября 2005 г. N 708 &quot;Об утверждении Правил обеспечения инвалидов собаками-проводниками и выплаты ежегодной денежной компенсации расходов на содерж">
              <w:r w:rsidR="00ED4572" w:rsidRPr="00BB3E6D">
                <w:rPr>
                  <w:color w:val="000000" w:themeColor="text1"/>
                </w:rPr>
                <w:t>&lt;3&gt;</w:t>
              </w:r>
            </w:hyperlink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14-01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Собаки-проводники с комплектом снаряжения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14-01-01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Собака-проводник с комплектом снаряжения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Бессрочно</w:t>
            </w:r>
          </w:p>
        </w:tc>
      </w:tr>
      <w:tr w:rsidR="00ED4572" w:rsidTr="007546F3">
        <w:tc>
          <w:tcPr>
            <w:tcW w:w="2978" w:type="dxa"/>
            <w:vMerge w:val="restart"/>
          </w:tcPr>
          <w:p w:rsidR="00ED4572" w:rsidRDefault="0027746D" w:rsidP="00ED4572">
            <w:pPr>
              <w:pStyle w:val="ConsPlusNormal"/>
              <w:outlineLvl w:val="1"/>
            </w:pPr>
            <w:hyperlink r:id="rId15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15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Медицинские термометры и тонометры с речевым выходом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15-01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Медицинские термометры и тонометры с речевым выходом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15-01-01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Медицинский термометр с речевым выходом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7 лет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15-01-02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Медицинский тонометр с речевым выходом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</w:tcPr>
          <w:p w:rsidR="00ED4572" w:rsidRDefault="0027746D" w:rsidP="00ED4572">
            <w:pPr>
              <w:pStyle w:val="ConsPlusNormal"/>
              <w:outlineLvl w:val="1"/>
            </w:pPr>
            <w:hyperlink r:id="rId16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16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Сигнализаторы звука световые и вибрационные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16-01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Сигнализаторы звука световые и вибрационные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16-01-01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Сигнализатор звука цифровой со световой индикацией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5 лет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16-01-02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Сигнализатор звука цифровой с вибрационной индикацией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16-01-03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Сигнализатор звука цифровой с вибрационной и световой индикацией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  <w:tcBorders>
              <w:bottom w:val="nil"/>
            </w:tcBorders>
          </w:tcPr>
          <w:p w:rsidR="00ED4572" w:rsidRDefault="0027746D" w:rsidP="00ED4572">
            <w:pPr>
              <w:pStyle w:val="ConsPlusNormal"/>
              <w:outlineLvl w:val="1"/>
            </w:pPr>
            <w:hyperlink r:id="rId17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17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Слуховые аппараты, в том числе с ушными вкладышами индивидуального изготовления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17-01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Слуховые аппараты, в том числе с ушными вкладышами индивидуального изготовления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17-01-01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Слуховой аппарат аналоговый заушный сверхмощный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4 лет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17-01-02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Слуховой аппарат аналоговый заушный мощный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17-01-03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Слуховой аппарат аналоговый заушный средней мощности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17-01-04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Слуховой аппарат аналоговый заушный слабой мощности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17-01-05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Слуховой аппарат цифровой заушный сверхмощный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17-01-06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Слуховой аппарат цифровой заушный мощный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17-01-07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Слуховой аппарат цифровой заушный средней мощности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17-01-08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 xml:space="preserve">Слуховой аппарат цифровой заушный слабой </w:t>
            </w:r>
            <w:r>
              <w:lastRenderedPageBreak/>
              <w:t>мощности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17-01-09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Слуховой аппарат карманный супермощный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17-01-10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Слуховой аппарат карманный мощный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17-01-11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Слуховой аппарат цифровой заушный для открытого протезирования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17-01-12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Слуховой аппарат цифровой внутриушной мощный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17-01-13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Слуховой аппарат цифровой внутриушной средней мощности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17-01-14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Слуховой аппарат цифровой внутриушной слабой мощности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17-01-15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Слуховой аппарат костной проводимости (неимплантируемый)</w:t>
            </w:r>
          </w:p>
        </w:tc>
        <w:tc>
          <w:tcPr>
            <w:tcW w:w="1560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17-01-16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Вкладыш ушной индивидуального изготовления (для слухового аппарата)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1 года</w:t>
            </w:r>
          </w:p>
        </w:tc>
      </w:tr>
      <w:tr w:rsidR="00ED4572" w:rsidTr="007546F3">
        <w:tc>
          <w:tcPr>
            <w:tcW w:w="2978" w:type="dxa"/>
            <w:vMerge w:val="restart"/>
          </w:tcPr>
          <w:p w:rsidR="00ED4572" w:rsidRDefault="0027746D" w:rsidP="00ED4572">
            <w:pPr>
              <w:pStyle w:val="ConsPlusNormal"/>
              <w:outlineLvl w:val="1"/>
            </w:pPr>
            <w:hyperlink r:id="rId18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18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Телевизоры с телетекстом для приема программ со скрытыми субтитрами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18-01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Телевизоры с телетекстом для приема программ со скрытыми субтитрами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18-01-01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Телевизор с телетекстом для приема программ со скрытыми субтитрами с диагональю не менее 80 см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7 лет</w:t>
            </w:r>
          </w:p>
        </w:tc>
      </w:tr>
      <w:tr w:rsidR="00ED4572" w:rsidTr="007546F3">
        <w:tc>
          <w:tcPr>
            <w:tcW w:w="2978" w:type="dxa"/>
            <w:vMerge w:val="restart"/>
          </w:tcPr>
          <w:p w:rsidR="00ED4572" w:rsidRDefault="0027746D" w:rsidP="00ED4572">
            <w:pPr>
              <w:pStyle w:val="ConsPlusNormal"/>
              <w:outlineLvl w:val="1"/>
            </w:pPr>
            <w:hyperlink r:id="rId19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19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Телефонные устройства с функцией видеосвязи, навигации и текстовым выходом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19-01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Телефонные устройства с функцией видеосвязи, навигации и текстовым выходом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19-01-01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Телефонное устройство с функцией видеосвязи, навигации и текстовым выходом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5 лет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19-01-02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Телефонное устройство с функцией невизуальной навигации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</w:tcPr>
          <w:p w:rsidR="00ED4572" w:rsidRDefault="0027746D" w:rsidP="00ED4572">
            <w:pPr>
              <w:pStyle w:val="ConsPlusNormal"/>
              <w:outlineLvl w:val="1"/>
            </w:pPr>
            <w:hyperlink r:id="rId20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20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Голосообразующие аппараты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20-01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Голосообразующие аппараты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20-01-01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Голосообразующий аппарат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5 лет</w:t>
            </w:r>
          </w:p>
        </w:tc>
      </w:tr>
      <w:tr w:rsidR="00ED4572" w:rsidTr="007546F3">
        <w:tc>
          <w:tcPr>
            <w:tcW w:w="2978" w:type="dxa"/>
            <w:vMerge w:val="restart"/>
            <w:tcBorders>
              <w:bottom w:val="nil"/>
            </w:tcBorders>
          </w:tcPr>
          <w:p w:rsidR="00ED4572" w:rsidRDefault="0027746D" w:rsidP="00ED4572">
            <w:pPr>
              <w:pStyle w:val="ConsPlusNormal"/>
              <w:outlineLvl w:val="1"/>
            </w:pPr>
            <w:hyperlink r:id="rId21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21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Специальные средства при нарушениях функций выделения (моче- и калоприемники)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Специальные средства при нарушениях функций выделения (моче- и калоприемники)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Однокомпонентный дренируемый калоприемник со встроенной плоской пластиной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24 часов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Однокомпонентный дренируемый калоприемник со встроенной конвексной пластиной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Однокомпонентный недренируемый калоприемник с фильтром со встроенной плоской пластиной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12 часов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Однокомпонентный недренируемый калоприемник с фильтром со встроенной конвексной пластиной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Однокомпонентный дренируемый уроприемник со встроенной плоской пластиной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24 часов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Однокомпонентный дренируемый уроприемник со встроенной конвексной пластиной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21-01-07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Двухкомпонентный дренируемый калоприемник в комплекте:</w:t>
            </w:r>
          </w:p>
        </w:tc>
        <w:tc>
          <w:tcPr>
            <w:tcW w:w="1560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адгезивная пластина, плоская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3 суток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мешок дренируемый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24 часов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21-01-08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Двухкомпонентный дренируемый калоприемник для втянутых стом в комплекте: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адгезивная пластина, конвексная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3 суток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мешок дренируемый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24 часов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21-01-09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Двухкомпонентный недренируемый калоприемник в комплекте: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адгезивная пластина, плоская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3 суток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мешок недренируемый с фильтром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12 часов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21-01-10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Двухкомпонентный недренируемый калоприемник для втянутых стом в комплекте: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адгезивная платина, конвексная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3 суток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мешок недренируемый с фильтром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12 часов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21-01-11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Двухкомпонентный дренируемый уроприемник в комплекте: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адгезивная пластина, плоская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3 суток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уростомный мешок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24 часов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21-01-12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Двухкомпонентный дренируемый уроприемник для втянутых стом в комплекте: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адгезивная пластина, конвексная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3 суток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уростомный мешок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24 часов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21-01-13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Пояс для калоприемников и уроприемников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2 месяцев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21-01-14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Калоприемник из пластмассы на поясе в комплекте с мешками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21-01-15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Мочеприемник ножной (мешок для сбора мочи) дневной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3 суток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21-01-16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Мочеприемник прикроватный (мешок для сбора мочи) ночной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21-01-17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Пара ремешков для крепления мочеприемников (мешков для сбора мочи) к ноге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15 суток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21-01-18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Уропрезерватив с пластырем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24 часов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21-01-19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Уропрезерватив самоклеящийся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21-01-20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Катетер для самокатетеризации лубрицированный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4 часов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21-01-21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Наборы - мочеприемники для самокатетеризации: мешок - мочеприемник, катетер лубрицированный для самокатетеризации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21-01-22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Катетер уретральный длительного пользования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1 недели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21-01-23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Катетер уретральный постоянного пользования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1 месяца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21-01-24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Катетер для эпицистостомы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1 недели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21-01-25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Система (с катетером) для нефростомии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3 месяцев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21-01-26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Катетер мочеточниковый для уретерокутанеостомы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21-01-27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Анальный тампон (средство ухода при недержании кала)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12 часов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21-01-28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Ирригационная система для опорожнения кишечника через колостому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3 месяцев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21-01-29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Паста-герметик для защиты и выравнивания кожи вокруг стомы в тубе, не менее 60 г</w:t>
            </w:r>
          </w:p>
        </w:tc>
        <w:tc>
          <w:tcPr>
            <w:tcW w:w="1560" w:type="dxa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менее 1 месяца</w:t>
            </w: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21-01-30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Паста-герметик для защиты и выравнивания кожи вокруг стомы в полосках, не менее 60 г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21-01-31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Крем защитный в тубе, не менее 60 мл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21-01-32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Пудра (порошок) абсорбирующая в тубе, не менее 25 г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21-01-33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Защитная пленка во флаконе, не менее 50 мл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21-01-34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Защитная пленка в форме салфеток, не менее 30 шт.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21-01-35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Очиститель для кожи во флаконе, не менее 180 мл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21-01-36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Очиститель для кожи в форме салфеток, не менее 30 шт.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21-01-37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Нейтрализатор запаха во флаконе, не менее 50 мл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21-01-38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Абсорбирующие желирующие пакетики для стомных мешков, 30 шт.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21-01-39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Адгезивная пластина-полукольцо для дополнительной фиксации пластин калоприемников и уроприемников, не менее 40 шт.</w:t>
            </w:r>
          </w:p>
        </w:tc>
        <w:tc>
          <w:tcPr>
            <w:tcW w:w="1560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21-01-40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Адгезивная пластина - кожный барьер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3 суток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21-01-41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Защитные кольца для кожи вокруг стомы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24 часов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21-01-42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Тампон для стомы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12 часов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21-01-43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Однокомпонентный дренируемый калоприемник для детей (педиатрический) со встроенной плоской пластиной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24 часов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21-01-44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Однокомпонентный дренируемый уроприемник для детей (педиатрический) со встроенной плоской пластиной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24 часов</w:t>
            </w: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21-01-45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Двухкомпонентный дренируемый калоприемник для детей (педиатрический) в комплекте: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адгезивная пластина, плоская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3 суток</w:t>
            </w:r>
          </w:p>
        </w:tc>
      </w:tr>
      <w:tr w:rsidR="00ED4572" w:rsidTr="007546F3">
        <w:tc>
          <w:tcPr>
            <w:tcW w:w="2978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мешок дренируемый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24 часов</w:t>
            </w:r>
          </w:p>
        </w:tc>
      </w:tr>
      <w:tr w:rsidR="00ED4572" w:rsidTr="007546F3">
        <w:tc>
          <w:tcPr>
            <w:tcW w:w="2978" w:type="dxa"/>
            <w:vMerge w:val="restart"/>
            <w:tcBorders>
              <w:bottom w:val="nil"/>
            </w:tcBorders>
          </w:tcPr>
          <w:p w:rsidR="00ED4572" w:rsidRDefault="0027746D" w:rsidP="00ED4572">
            <w:pPr>
              <w:pStyle w:val="ConsPlusNormal"/>
              <w:outlineLvl w:val="1"/>
            </w:pPr>
            <w:hyperlink r:id="rId22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22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Абсорбирующее белье, подгузники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Абсорбирующее белье, подгузники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Впитывающие простыни (пеленки) размером не менее 40 x 60 см (впитываемостью от 400 до 500 мл)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  <w:r>
              <w:t>Не более 8 часов при выраженных нарушениях пищеварительной системы и/или мочевыделительной функции, не более 6 часов при значительно выраженных нарушениях мочевыделительной функции, в том числе при синдроме полиурии - не более 5 часов. Для детей в возрасте от 0 до 3 лет - не более 8 часов,</w:t>
            </w:r>
          </w:p>
          <w:p w:rsidR="00ED4572" w:rsidRDefault="00ED4572" w:rsidP="00ED4572">
            <w:pPr>
              <w:pStyle w:val="ConsPlusNormal"/>
            </w:pPr>
            <w:r>
              <w:t>от 4 до 7 лет - не более 6 часов,</w:t>
            </w:r>
          </w:p>
          <w:p w:rsidR="00ED4572" w:rsidRDefault="00ED4572" w:rsidP="00ED4572">
            <w:pPr>
              <w:pStyle w:val="ConsPlusNormal"/>
            </w:pPr>
            <w:r>
              <w:t>от 8 до 18 лет - не более 5 часов</w:t>
            </w: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Впитывающие простыни (пеленки) размером не менее 60 x 60 см (впитываемостью от 800 до 1200 мл)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Впитывающие простыни (пеленки) размером не менее 60 x 90 см (впитываемостью от 1200 до 1900 мл)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Подгузники для взрослых, размер "XS" (объем талии, бедер до 60 см), с полным влагопоглощением не менее 1000 г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Подгузники для взрослых, размер "XS" (объем талии, бедер до 60 см), с полным влагопоглощением не менее 1200 г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22-01-06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Подгузники для взрослых, размер "S" (объем талии, бедер до 90 см), с полным влагопоглощением не менее 1000 г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22-01-07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Подгузники для взрослых, размер "S" (объем талии, бедер до 90 см), с полным влагопоглощением не менее 1400 г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22-01-08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Подгузники для взрослых, размер "M" (объем талии, бедер до 120 см), с полным влагопоглощением не менее 1300 г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22-01-09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Подгузники для взрослых, размер "M" (объем талии, бедер до 120 см), с полным влагопоглощением не менее 1800 г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22-01-10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Подгузники для взрослых, размер "L" (объем талии, бедер до 150 см), с полным влагопоглощением не менее 1450 г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22-01-11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Подгузники для взрослых, размер "L" (объем талии, бедер до 150 см), с полным влагопоглощением не менее 2000 г</w:t>
            </w:r>
          </w:p>
        </w:tc>
        <w:tc>
          <w:tcPr>
            <w:tcW w:w="1560" w:type="dxa"/>
            <w:vMerge/>
            <w:tcBorders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22-01-12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Подгузники для взрослых, размер "XL" (объем талии, бедер до 175 см), с полным влагопоглощением не менее 1450 г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22-01-13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 xml:space="preserve">Подгузники для взрослых, размер "XL" (объем </w:t>
            </w:r>
            <w:r>
              <w:lastRenderedPageBreak/>
              <w:t>талии, бедер до 175 см), с полным влагопоглощением не менее 2800 г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22-01-14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Подгузники для детей весом до 5 кг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22-01-15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Подгузники для детей весом до 6 кг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22-01-16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Подгузники для детей весом до 9 кг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blPrEx>
          <w:tblBorders>
            <w:insideH w:val="nil"/>
          </w:tblBorders>
        </w:tblPrEx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22-01-17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Подгузники для детей весом до 20 кг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tcBorders>
              <w:top w:val="nil"/>
              <w:bottom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22-01-18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Подгузники для детей весом свыше 20 кг и до 30 кг включительно</w:t>
            </w:r>
          </w:p>
        </w:tc>
        <w:tc>
          <w:tcPr>
            <w:tcW w:w="1560" w:type="dxa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22-01-19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Прокладки урологические для мужчин с полным влагопоглощением не менее 450 г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более 8 часов при выраженных нарушениях мочевыделительной функции</w:t>
            </w:r>
          </w:p>
        </w:tc>
      </w:tr>
      <w:tr w:rsidR="00ED4572" w:rsidTr="007546F3">
        <w:tc>
          <w:tcPr>
            <w:tcW w:w="2978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22-01-20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Прокладки урологические для мужчин с полным влагопоглощением не менее 750 г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22-01-21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Прокладки урологические для женщин с полным влагопоглощением не менее 450 г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  <w:tcBorders>
              <w:top w:val="nil"/>
            </w:tcBorders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22-01-22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Прокладки урологические для женщин с полным влагопоглощением не менее 750 г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</w:tcPr>
          <w:p w:rsidR="00ED4572" w:rsidRDefault="0027746D" w:rsidP="00ED4572">
            <w:pPr>
              <w:pStyle w:val="ConsPlusNormal"/>
              <w:outlineLvl w:val="1"/>
            </w:pPr>
            <w:hyperlink r:id="rId23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23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Кресла-стулья с санитарным оснащением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23-01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Кресла-стулья с санитарным оснащением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23-01-01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Кресло-стул с санитарным оснащением (с колесами)</w:t>
            </w:r>
          </w:p>
        </w:tc>
        <w:tc>
          <w:tcPr>
            <w:tcW w:w="1560" w:type="dxa"/>
            <w:vMerge w:val="restart"/>
          </w:tcPr>
          <w:p w:rsidR="00ED4572" w:rsidRDefault="00ED4572" w:rsidP="00ED4572">
            <w:pPr>
              <w:pStyle w:val="ConsPlusNormal"/>
            </w:pPr>
            <w:r>
              <w:t>Не менее 4 лет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23-01-02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Кресло-стул с санитарным оснащением (без колес)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23-01-03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Кресло-стул с санитарным оснащением пассивного типа повышенной грузоподъемности (без колес)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23-01-04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Кресло-стул с санитарным оснащением с дополнительной фиксацией (поддержкой) головы и тела, в том числе для больных ДЦП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23-01-05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Кресло-стул с санитарным оснащением активного типа</w:t>
            </w:r>
          </w:p>
        </w:tc>
        <w:tc>
          <w:tcPr>
            <w:tcW w:w="1560" w:type="dxa"/>
            <w:vMerge/>
          </w:tcPr>
          <w:p w:rsidR="00ED4572" w:rsidRDefault="00ED4572" w:rsidP="00ED4572">
            <w:pPr>
              <w:pStyle w:val="ConsPlusNormal"/>
            </w:pPr>
          </w:p>
        </w:tc>
      </w:tr>
      <w:tr w:rsidR="00ED4572" w:rsidTr="007546F3">
        <w:tc>
          <w:tcPr>
            <w:tcW w:w="2978" w:type="dxa"/>
            <w:vMerge w:val="restart"/>
          </w:tcPr>
          <w:p w:rsidR="00ED4572" w:rsidRDefault="0027746D" w:rsidP="00ED4572">
            <w:pPr>
              <w:pStyle w:val="ConsPlusNormal"/>
              <w:outlineLvl w:val="2"/>
            </w:pPr>
            <w:hyperlink r:id="rId24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23.1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Брайлевский дисплей, программное обеспечение экранного доступа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23.1-01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Брайлевский дисплей, программное обеспечение экранного доступа для инвалидов, в том числе детей-инвалидов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23.1-01-01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Брайлевский дисплей для инвалидов, в том числе детей-инвалидов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Не менее 7 лет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23.1-01-02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Программное обеспечение экранного доступа для инвалидов, в том числе детей-инвалидов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Бессрочно</w:t>
            </w:r>
          </w:p>
        </w:tc>
      </w:tr>
      <w:tr w:rsidR="00ED4572" w:rsidTr="007546F3">
        <w:tc>
          <w:tcPr>
            <w:tcW w:w="2978" w:type="dxa"/>
            <w:vMerge w:val="restart"/>
          </w:tcPr>
          <w:p w:rsidR="00ED4572" w:rsidRDefault="0027746D" w:rsidP="00ED4572">
            <w:pPr>
              <w:pStyle w:val="ConsPlusNormal"/>
              <w:outlineLvl w:val="2"/>
            </w:pPr>
            <w:hyperlink r:id="rId25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      <w:r w:rsidR="00ED4572" w:rsidRPr="00BB3E6D">
                <w:rPr>
                  <w:b/>
                  <w:color w:val="000000" w:themeColor="text1"/>
                </w:rPr>
                <w:t>23.2</w:t>
              </w:r>
            </w:hyperlink>
            <w:r w:rsidR="00ED4572" w:rsidRPr="00BB3E6D">
              <w:rPr>
                <w:b/>
                <w:color w:val="000000" w:themeColor="text1"/>
              </w:rPr>
              <w:t>.</w:t>
            </w:r>
            <w:r w:rsidR="00ED4572" w:rsidRPr="00BB3E6D">
              <w:rPr>
                <w:color w:val="000000" w:themeColor="text1"/>
              </w:rPr>
              <w:t xml:space="preserve"> </w:t>
            </w:r>
            <w:r w:rsidR="00ED4572">
              <w:t>Вспомогательные электронные средства ориентации с функциями определения расстояния до объектов, определения категорий объектов, лиц людей, с вибрационной индикацией и речевым выходом</w:t>
            </w: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23.2-01</w:t>
            </w:r>
          </w:p>
        </w:tc>
        <w:tc>
          <w:tcPr>
            <w:tcW w:w="6237" w:type="dxa"/>
            <w:gridSpan w:val="2"/>
          </w:tcPr>
          <w:p w:rsidR="00ED4572" w:rsidRDefault="00ED4572" w:rsidP="00ED4572">
            <w:pPr>
              <w:pStyle w:val="ConsPlusNormal"/>
            </w:pPr>
            <w:r>
              <w:t>Вспомогательные электронные средства ориентации с функциями определения расстояния до объектов, определения категорий объектов, лиц людей, с вибрационной индикацией и речевым выходом</w:t>
            </w:r>
          </w:p>
        </w:tc>
      </w:tr>
      <w:tr w:rsidR="00ED4572" w:rsidTr="007546F3">
        <w:tc>
          <w:tcPr>
            <w:tcW w:w="2978" w:type="dxa"/>
            <w:vMerge/>
          </w:tcPr>
          <w:p w:rsidR="00ED4572" w:rsidRDefault="00ED4572" w:rsidP="00ED4572">
            <w:pPr>
              <w:pStyle w:val="ConsPlusNormal"/>
            </w:pPr>
          </w:p>
        </w:tc>
        <w:tc>
          <w:tcPr>
            <w:tcW w:w="1276" w:type="dxa"/>
          </w:tcPr>
          <w:p w:rsidR="00ED4572" w:rsidRDefault="00ED4572" w:rsidP="00ED4572">
            <w:pPr>
              <w:pStyle w:val="ConsPlusNormal"/>
            </w:pPr>
            <w:r>
              <w:t>23.2-01-01</w:t>
            </w:r>
          </w:p>
        </w:tc>
        <w:tc>
          <w:tcPr>
            <w:tcW w:w="4677" w:type="dxa"/>
          </w:tcPr>
          <w:p w:rsidR="00ED4572" w:rsidRDefault="00ED4572" w:rsidP="00ED4572">
            <w:pPr>
              <w:pStyle w:val="ConsPlusNormal"/>
            </w:pPr>
            <w:r>
              <w:t>Вспомогательное электронное средство ориентации с функциями определения расстояния до объектов, определения категорий объектов, лиц людей, с вибрационной индикацией и речевым выходом для детей-инвалидов</w:t>
            </w:r>
          </w:p>
        </w:tc>
        <w:tc>
          <w:tcPr>
            <w:tcW w:w="1560" w:type="dxa"/>
          </w:tcPr>
          <w:p w:rsidR="00ED4572" w:rsidRDefault="00ED4572" w:rsidP="00ED4572">
            <w:pPr>
              <w:pStyle w:val="ConsPlusNormal"/>
            </w:pPr>
            <w:r>
              <w:t>Бессрочно</w:t>
            </w:r>
          </w:p>
        </w:tc>
      </w:tr>
    </w:tbl>
    <w:p w:rsidR="00ED4572" w:rsidRPr="00ED4572" w:rsidRDefault="00ED4572" w:rsidP="00ED4572">
      <w:pPr>
        <w:jc w:val="center"/>
        <w:rPr>
          <w:sz w:val="28"/>
          <w:szCs w:val="28"/>
        </w:rPr>
      </w:pPr>
    </w:p>
    <w:sectPr w:rsidR="00ED4572" w:rsidRPr="00ED4572" w:rsidSect="0027746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572"/>
    <w:rsid w:val="0027746D"/>
    <w:rsid w:val="007546F3"/>
    <w:rsid w:val="00BB3E6D"/>
    <w:rsid w:val="00DD5C53"/>
    <w:rsid w:val="00ED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463B8-EECC-4F69-89A8-4A314822B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D457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Normal">
    <w:name w:val="ConsPlusNormal"/>
    <w:rsid w:val="00ED457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822&amp;dst=100061" TargetMode="External"/><Relationship Id="rId13" Type="http://schemas.openxmlformats.org/officeDocument/2006/relationships/hyperlink" Target="https://login.consultant.ru/link/?req=doc&amp;base=LAW&amp;n=461822&amp;dst=100046" TargetMode="External"/><Relationship Id="rId18" Type="http://schemas.openxmlformats.org/officeDocument/2006/relationships/hyperlink" Target="https://login.consultant.ru/link/?req=doc&amp;base=LAW&amp;n=461822&amp;dst=100051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61822&amp;dst=100054" TargetMode="External"/><Relationship Id="rId7" Type="http://schemas.openxmlformats.org/officeDocument/2006/relationships/hyperlink" Target="https://login.consultant.ru/link/?req=doc&amp;base=LAW&amp;n=461822&amp;dst=100060" TargetMode="External"/><Relationship Id="rId12" Type="http://schemas.openxmlformats.org/officeDocument/2006/relationships/hyperlink" Target="https://login.consultant.ru/link/?req=doc&amp;base=LAW&amp;n=461822&amp;dst=100045" TargetMode="External"/><Relationship Id="rId17" Type="http://schemas.openxmlformats.org/officeDocument/2006/relationships/hyperlink" Target="https://login.consultant.ru/link/?req=doc&amp;base=LAW&amp;n=461822&amp;dst=100050" TargetMode="External"/><Relationship Id="rId25" Type="http://schemas.openxmlformats.org/officeDocument/2006/relationships/hyperlink" Target="https://login.consultant.ru/link/?req=doc&amp;base=LAW&amp;n=461822&amp;dst=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1822&amp;dst=100049" TargetMode="External"/><Relationship Id="rId20" Type="http://schemas.openxmlformats.org/officeDocument/2006/relationships/hyperlink" Target="https://login.consultant.ru/link/?req=doc&amp;base=LAW&amp;n=461822&amp;dst=10005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1822&amp;dst=100058" TargetMode="External"/><Relationship Id="rId11" Type="http://schemas.openxmlformats.org/officeDocument/2006/relationships/hyperlink" Target="https://login.consultant.ru/link/?req=doc&amp;base=LAW&amp;n=461822&amp;dst=100044" TargetMode="External"/><Relationship Id="rId24" Type="http://schemas.openxmlformats.org/officeDocument/2006/relationships/hyperlink" Target="https://login.consultant.ru/link/?req=doc&amp;base=LAW&amp;n=461822&amp;dst=3" TargetMode="External"/><Relationship Id="rId5" Type="http://schemas.openxmlformats.org/officeDocument/2006/relationships/hyperlink" Target="https://login.consultant.ru/link/?req=doc&amp;base=LAW&amp;n=461822&amp;dst=100039" TargetMode="External"/><Relationship Id="rId15" Type="http://schemas.openxmlformats.org/officeDocument/2006/relationships/hyperlink" Target="https://login.consultant.ru/link/?req=doc&amp;base=LAW&amp;n=461822&amp;dst=100048" TargetMode="External"/><Relationship Id="rId23" Type="http://schemas.openxmlformats.org/officeDocument/2006/relationships/hyperlink" Target="https://login.consultant.ru/link/?req=doc&amp;base=LAW&amp;n=461822&amp;dst=100056" TargetMode="External"/><Relationship Id="rId10" Type="http://schemas.openxmlformats.org/officeDocument/2006/relationships/hyperlink" Target="https://login.consultant.ru/link/?req=doc&amp;base=LAW&amp;n=461822&amp;dst=100043" TargetMode="External"/><Relationship Id="rId19" Type="http://schemas.openxmlformats.org/officeDocument/2006/relationships/hyperlink" Target="https://login.consultant.ru/link/?req=doc&amp;base=LAW&amp;n=461822&amp;dst=100059" TargetMode="External"/><Relationship Id="rId4" Type="http://schemas.openxmlformats.org/officeDocument/2006/relationships/hyperlink" Target="https://login.consultant.ru/link/?req=doc&amp;base=LAW&amp;n=461822&amp;dst=100038" TargetMode="External"/><Relationship Id="rId9" Type="http://schemas.openxmlformats.org/officeDocument/2006/relationships/hyperlink" Target="https://login.consultant.ru/link/?req=doc&amp;base=LAW&amp;n=461822&amp;dst=100042" TargetMode="External"/><Relationship Id="rId14" Type="http://schemas.openxmlformats.org/officeDocument/2006/relationships/hyperlink" Target="https://login.consultant.ru/link/?req=doc&amp;base=LAW&amp;n=461822&amp;dst=100047" TargetMode="External"/><Relationship Id="rId22" Type="http://schemas.openxmlformats.org/officeDocument/2006/relationships/hyperlink" Target="https://login.consultant.ru/link/?req=doc&amp;base=LAW&amp;n=461822&amp;dst=10005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21</Pages>
  <Words>7135</Words>
  <Characters>40671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Ястребова Елена Геннадьевна</dc:creator>
  <cp:keywords/>
  <dc:description/>
  <cp:lastModifiedBy>Копылова Анастасия Романовна</cp:lastModifiedBy>
  <cp:revision>2</cp:revision>
  <dcterms:created xsi:type="dcterms:W3CDTF">2026-08-03T09:22:00Z</dcterms:created>
  <dcterms:modified xsi:type="dcterms:W3CDTF">2026-08-03T12:44:00Z</dcterms:modified>
</cp:coreProperties>
</file>