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rPr>
          <w:sz w:val="2"/>
        </w:rPr>
      </w:pPr>
    </w:p>
    <w:p>
      <w:pPr>
        <w:rPr>
          <w:sz w:val="2"/>
        </w:rPr>
      </w:pPr>
    </w:p>
    <w:p>
      <w:pPr>
        <w:rPr>
          <w:sz w:val="2"/>
        </w:rPr>
      </w:pPr>
    </w:p>
    <w:p>
      <w:pPr>
        <w:rPr>
          <w:sz w:val="2"/>
        </w:rPr>
      </w:pPr>
    </w:p>
    <w:p>
      <w:pPr>
        <w:rPr>
          <w:sz w:val="2"/>
        </w:rPr>
      </w:pPr>
    </w:p>
    <w:p>
      <w:pPr>
        <w:tabs>
          <w:tab w:val="left" w:pos="5245"/>
        </w:tabs>
        <w:ind w:right="594"/>
        <w:rPr>
          <w:sz w:val="2"/>
        </w:rPr>
      </w:pPr>
    </w:p>
    <w:p>
      <w:pPr>
        <w:tabs>
          <w:tab w:val="left" w:pos="5245"/>
        </w:tabs>
        <w:ind w:right="594"/>
        <w:rPr>
          <w:sz w:val="2"/>
        </w:rPr>
      </w:pPr>
    </w:p>
    <w:p>
      <w:pPr>
        <w:tabs>
          <w:tab w:val="left" w:pos="5245"/>
        </w:tabs>
        <w:ind w:right="594"/>
        <w:rPr>
          <w:sz w:val="2"/>
        </w:rPr>
      </w:pPr>
    </w:p>
    <w:p>
      <w:pPr>
        <w:tabs>
          <w:tab w:val="left" w:pos="5245"/>
        </w:tabs>
        <w:ind w:right="594"/>
        <w:rPr>
          <w:sz w:val="2"/>
        </w:rPr>
      </w:pPr>
    </w:p>
    <w:p>
      <w:pPr>
        <w:spacing w:line="288" w:lineRule="auto"/>
        <w:contextualSpacing/>
        <w:jc w:val="center"/>
        <w:rPr>
          <w:sz w:val="26"/>
          <w:szCs w:val="26"/>
        </w:rPr>
      </w:pPr>
    </w:p>
    <w:p>
      <w:pPr>
        <w:spacing w:line="288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СОГЛАШЕНИЕ № _________</w:t>
      </w:r>
    </w:p>
    <w:p>
      <w:pPr>
        <w:pStyle w:val="af1"/>
        <w:spacing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об организации электронного информационного взаимодействия по представлению документов, необходимых для назначения пенсий</w:t>
      </w:r>
    </w:p>
    <w:p>
      <w:pPr>
        <w:pStyle w:val="af1"/>
        <w:spacing w:after="0"/>
        <w:jc w:val="center"/>
        <w:rPr>
          <w:b/>
        </w:rPr>
      </w:pPr>
    </w:p>
    <w:p>
      <w:pPr>
        <w:tabs>
          <w:tab w:val="left" w:pos="709"/>
        </w:tabs>
        <w:spacing w:after="240" w:line="288" w:lineRule="auto"/>
        <w:rPr>
          <w:sz w:val="26"/>
          <w:szCs w:val="26"/>
        </w:rPr>
      </w:pPr>
      <w:r>
        <w:rPr>
          <w:sz w:val="26"/>
          <w:szCs w:val="26"/>
        </w:rPr>
        <w:t>г. Санкт - Петербург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«___» _________ 20____ </w:t>
      </w:r>
    </w:p>
    <w:p>
      <w:pPr>
        <w:pStyle w:val="af1"/>
        <w:widowControl w:val="0"/>
        <w:spacing w:line="240" w:lineRule="auto"/>
        <w:ind w:firstLine="709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z w:val="26"/>
          <w:szCs w:val="26"/>
        </w:rPr>
        <w:t>Отделение Фонда пенсионного и социального страхования Российской Федерации по Санкт-Петербургу и Ленинградской области</w:t>
      </w:r>
      <w:r>
        <w:rPr>
          <w:color w:val="000000"/>
          <w:spacing w:val="1"/>
          <w:sz w:val="26"/>
          <w:szCs w:val="26"/>
        </w:rPr>
        <w:t xml:space="preserve"> в лице заместителя управляющего Отделением </w:t>
      </w:r>
      <w:proofErr w:type="spellStart"/>
      <w:r>
        <w:rPr>
          <w:color w:val="000000"/>
          <w:spacing w:val="1"/>
          <w:sz w:val="26"/>
          <w:szCs w:val="26"/>
        </w:rPr>
        <w:t>Батуркиной</w:t>
      </w:r>
      <w:proofErr w:type="spellEnd"/>
      <w:r>
        <w:rPr>
          <w:color w:val="000000"/>
          <w:spacing w:val="1"/>
          <w:sz w:val="26"/>
          <w:szCs w:val="26"/>
        </w:rPr>
        <w:t xml:space="preserve"> Валерии Владимировны,</w:t>
      </w:r>
      <w:r>
        <w:rPr>
          <w:color w:val="000000"/>
          <w:spacing w:val="-2"/>
          <w:sz w:val="26"/>
          <w:szCs w:val="26"/>
        </w:rPr>
        <w:t xml:space="preserve"> действующей на основании </w:t>
      </w:r>
      <w:r>
        <w:rPr>
          <w:color w:val="000000"/>
          <w:spacing w:val="-5"/>
          <w:sz w:val="26"/>
          <w:szCs w:val="26"/>
        </w:rPr>
        <w:t xml:space="preserve">Приказа Отделения Фонда пенсионного и социального страхования Российской Федерации по Санкт-Петербургу и Ленинградской области от 11.09.2025 </w:t>
      </w:r>
      <w:r>
        <w:rPr>
          <w:color w:val="000000"/>
          <w:spacing w:val="-5"/>
          <w:sz w:val="26"/>
          <w:szCs w:val="26"/>
        </w:rPr>
        <w:br/>
        <w:t xml:space="preserve">№ 128-к, именуемое в дальнейшем Отделение, с одной </w:t>
      </w:r>
      <w:r>
        <w:rPr>
          <w:color w:val="000000"/>
          <w:spacing w:val="1"/>
          <w:sz w:val="26"/>
          <w:szCs w:val="26"/>
        </w:rPr>
        <w:t>стороны и</w:t>
      </w:r>
    </w:p>
    <w:p>
      <w:pPr>
        <w:pStyle w:val="af1"/>
        <w:widowControl w:val="0"/>
        <w:spacing w:line="240" w:lineRule="auto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_________________________________________________________________________</w:t>
      </w:r>
    </w:p>
    <w:p>
      <w:pPr>
        <w:pStyle w:val="af1"/>
        <w:widowControl w:val="0"/>
        <w:spacing w:line="240" w:lineRule="auto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_________________________________________________________________________,   </w:t>
      </w:r>
      <w:r>
        <w:rPr>
          <w:color w:val="000000"/>
          <w:spacing w:val="1"/>
          <w:sz w:val="26"/>
          <w:szCs w:val="26"/>
        </w:rPr>
        <w:tab/>
        <w:t xml:space="preserve"> </w:t>
      </w:r>
      <w:r>
        <w:rPr>
          <w:color w:val="000000"/>
          <w:spacing w:val="1"/>
          <w:sz w:val="26"/>
          <w:szCs w:val="26"/>
          <w:vertAlign w:val="subscript"/>
        </w:rPr>
        <w:t>(указывается полное наименование страхователя и регистрационный номер в территориальном органе СФР)</w:t>
      </w:r>
      <w:r>
        <w:rPr>
          <w:color w:val="000000"/>
          <w:spacing w:val="1"/>
          <w:sz w:val="26"/>
          <w:szCs w:val="26"/>
        </w:rPr>
        <w:t xml:space="preserve"> </w:t>
      </w:r>
    </w:p>
    <w:p>
      <w:pPr>
        <w:pStyle w:val="af1"/>
        <w:widowControl w:val="0"/>
        <w:spacing w:line="240" w:lineRule="auto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в лице _________________________________________________________________, действующего на </w:t>
      </w:r>
      <w:r>
        <w:rPr>
          <w:color w:val="000000"/>
          <w:spacing w:val="1"/>
          <w:sz w:val="26"/>
          <w:szCs w:val="26"/>
        </w:rPr>
        <w:t>основании ____________________________________, именуемый в дальнейшем Абонент системы</w:t>
      </w:r>
      <w:r>
        <w:rPr>
          <w:color w:val="000000"/>
          <w:spacing w:val="-4"/>
          <w:sz w:val="26"/>
          <w:szCs w:val="26"/>
        </w:rPr>
        <w:t>, с другой стороны, совместно именуемые Стороны,</w:t>
      </w:r>
      <w:r>
        <w:rPr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 xml:space="preserve">в целях </w:t>
      </w:r>
      <w:r>
        <w:rPr>
          <w:sz w:val="26"/>
          <w:szCs w:val="26"/>
        </w:rPr>
        <w:t>электронного информационного взаимодействия по</w:t>
      </w:r>
      <w:r>
        <w:rPr>
          <w:color w:val="000000"/>
          <w:spacing w:val="-4"/>
          <w:sz w:val="26"/>
          <w:szCs w:val="26"/>
        </w:rPr>
        <w:t xml:space="preserve"> предоставлению документов, необходимых для назначения пенсий и предоставлению заявлений о назначении пенсии, заключили настоящее Соглашение о нижеследующем:</w:t>
      </w:r>
    </w:p>
    <w:p>
      <w:pPr>
        <w:spacing w:before="240" w:after="12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ПРИНЯТЫЕ СОКРАЩЕНИЯ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СКЗИ – средства криптографической защиты информации;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УЦ – удостоверяющий центр;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ЭП – электронная подпись.</w:t>
      </w:r>
    </w:p>
    <w:p>
      <w:pPr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ЦЕЛИ И ЗАДАЧИ СОГЛАШЕНИЯ</w:t>
      </w:r>
    </w:p>
    <w:p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1.1. Целью настоящего Соглашения является обеспечение полноты и достоверности сведений в системе обязательного пенсионного страхования о пенсионных правах застрахованных лиц, состоящих в трудовых отношениях с Абонентом системы (далее – работники).</w:t>
      </w:r>
    </w:p>
    <w:p>
      <w:pPr>
        <w:pStyle w:val="ae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Задачами настоящего Соглашения являются:</w:t>
      </w:r>
    </w:p>
    <w:p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заблаговременная подготовка документов для назначения пенсии;</w:t>
      </w:r>
    </w:p>
    <w:p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своевременное и правильное назначение пенсии;</w:t>
      </w:r>
    </w:p>
    <w:p>
      <w:pPr>
        <w:pStyle w:val="ae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права застрахованного лица на обращение за назначением страховой пенсии, накопительной пенсии путем предоставления работодателем соответствующих заявлений и документов для назначения пенсии, в электронном виде по защищенным каналам связи, заверенных усиленной квалифицированной электронной подписью.</w:t>
      </w:r>
    </w:p>
    <w:p>
      <w:pPr>
        <w:tabs>
          <w:tab w:val="left" w:pos="0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ПРЕДМЕТ СОГЛАШЕНИЯ</w:t>
      </w:r>
    </w:p>
    <w:p>
      <w:pPr>
        <w:pStyle w:val="ae"/>
        <w:numPr>
          <w:ilvl w:val="1"/>
          <w:numId w:val="16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Предметом настоящего Соглашения является осуществление обмена</w:t>
      </w:r>
    </w:p>
    <w:p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документами в электронном виде по телекоммуникационным каналам связи.</w:t>
      </w:r>
    </w:p>
    <w:p>
      <w:pPr>
        <w:pStyle w:val="ae"/>
        <w:numPr>
          <w:ilvl w:val="1"/>
          <w:numId w:val="16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Стороны признают, что полученные ими электронные документы, заверенные ЭП, при соблюдении требований Федерального закона от 06.04.2011 </w:t>
      </w:r>
      <w:r>
        <w:rPr>
          <w:sz w:val="26"/>
          <w:szCs w:val="26"/>
        </w:rPr>
        <w:br/>
        <w:t>№ 63-ФЗ «Об электронной подписи», юридически эквивалентны документам на бумажных носителях, заверенным соответствующими подписями и оттиском печатей Сторон.</w:t>
      </w:r>
    </w:p>
    <w:p>
      <w:pPr>
        <w:pStyle w:val="ae"/>
        <w:numPr>
          <w:ilvl w:val="1"/>
          <w:numId w:val="16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Информационное  взаимодействие Сторон осуществляется в целях  реализации Федерального закона от 28.12.2013 № 400-ФЗ «О страховых пенсиях», Федерального закона от 15.12.2001 № 166-ФЗ «О государственном пенсионном обеспечении в Российской Федерации», Федерального закона от 15.12.2001 № 167-ФЗ «Об обязательном пенсионном страховании в Российской Федерации» и других нормативных правовых актов, регулирующих вопросы пенсионного обеспечения.</w:t>
      </w:r>
    </w:p>
    <w:p>
      <w:pPr>
        <w:pStyle w:val="ae"/>
        <w:numPr>
          <w:ilvl w:val="1"/>
          <w:numId w:val="16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Участники  информационного взаимодействия обеспечивают конфиденциальность и безопасность персональных данных в соответствии с Федеральными законами от 27.07.2006 № 152-ФЗ «О персональных данных» и от 27.07.2006 № 149-ФЗ «Об информации, информационных технологиях и о защите информации».</w:t>
      </w:r>
    </w:p>
    <w:p>
      <w:pPr>
        <w:pStyle w:val="ae"/>
        <w:numPr>
          <w:ilvl w:val="1"/>
          <w:numId w:val="16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взаимодействия участники информационного взаимодействия руководствуются следующими принципами:</w:t>
      </w:r>
    </w:p>
    <w:p>
      <w:pPr>
        <w:pStyle w:val="ae"/>
        <w:numPr>
          <w:ilvl w:val="0"/>
          <w:numId w:val="1"/>
        </w:numPr>
        <w:tabs>
          <w:tab w:val="left" w:pos="993"/>
        </w:tabs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строгое соблюдение служебной и иной охраняемой законами конфиденциальной информации;</w:t>
      </w:r>
    </w:p>
    <w:p>
      <w:pPr>
        <w:pStyle w:val="ae"/>
        <w:numPr>
          <w:ilvl w:val="0"/>
          <w:numId w:val="1"/>
        </w:numPr>
        <w:tabs>
          <w:tab w:val="left" w:pos="993"/>
        </w:tabs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защиты и контроля доступа к информации.</w:t>
      </w:r>
    </w:p>
    <w:p>
      <w:pPr>
        <w:pStyle w:val="ae"/>
        <w:numPr>
          <w:ilvl w:val="1"/>
          <w:numId w:val="16"/>
        </w:numPr>
        <w:tabs>
          <w:tab w:val="left" w:pos="142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Стороны признают, что использование СКЗИ, которые реализуют шифрование и ЭП, достаточно для обеспечения конфиденциальности информационного взаимодействия Сторон, защиты от несанкционированного доступа и безопасности обработки информации, а также для подтверждения того, что:</w:t>
      </w:r>
    </w:p>
    <w:p>
      <w:pPr>
        <w:pStyle w:val="22"/>
        <w:numPr>
          <w:ilvl w:val="0"/>
          <w:numId w:val="2"/>
        </w:numPr>
        <w:shd w:val="clear" w:color="auto" w:fill="auto"/>
        <w:spacing w:line="240" w:lineRule="auto"/>
        <w:ind w:left="0" w:firstLine="357"/>
        <w:rPr>
          <w:sz w:val="26"/>
          <w:szCs w:val="26"/>
        </w:rPr>
      </w:pPr>
      <w:r>
        <w:rPr>
          <w:sz w:val="26"/>
          <w:szCs w:val="26"/>
        </w:rPr>
        <w:t>электронный документ исходит от Стороны, его передавшей (подтверждение авторства документа);</w:t>
      </w:r>
    </w:p>
    <w:p>
      <w:pPr>
        <w:pStyle w:val="22"/>
        <w:numPr>
          <w:ilvl w:val="0"/>
          <w:numId w:val="2"/>
        </w:numPr>
        <w:shd w:val="clear" w:color="auto" w:fill="auto"/>
        <w:spacing w:line="240" w:lineRule="auto"/>
        <w:ind w:left="0" w:firstLine="357"/>
        <w:rPr>
          <w:sz w:val="26"/>
          <w:szCs w:val="26"/>
        </w:rPr>
      </w:pPr>
      <w:r>
        <w:rPr>
          <w:sz w:val="26"/>
          <w:szCs w:val="26"/>
        </w:rPr>
        <w:t>электронный документ не претерпел изменений при информационном взаимодействии Сторон (подтверждение целостности и подлинности документа) при положительном результате проверки ЭП;</w:t>
      </w:r>
    </w:p>
    <w:p>
      <w:pPr>
        <w:pStyle w:val="22"/>
        <w:numPr>
          <w:ilvl w:val="0"/>
          <w:numId w:val="2"/>
        </w:numPr>
        <w:shd w:val="clear" w:color="auto" w:fill="auto"/>
        <w:spacing w:line="240" w:lineRule="auto"/>
        <w:ind w:left="0" w:firstLine="357"/>
        <w:rPr>
          <w:sz w:val="26"/>
          <w:szCs w:val="26"/>
        </w:rPr>
      </w:pPr>
      <w:r>
        <w:rPr>
          <w:sz w:val="26"/>
          <w:szCs w:val="26"/>
        </w:rPr>
        <w:t>фактом доставки электронного документа является формирование принимающей Стороной квитанции о доставке электронного документа.</w:t>
      </w:r>
    </w:p>
    <w:p>
      <w:pPr>
        <w:pStyle w:val="22"/>
        <w:numPr>
          <w:ilvl w:val="1"/>
          <w:numId w:val="16"/>
        </w:numPr>
        <w:shd w:val="clear" w:color="auto" w:fill="auto"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 xml:space="preserve">Стороны  назначают своими распорядительными документами уполномоченных лиц, имеющих право подписывать электронные документы от их имени. Фамилии, имена и отчества уполномоченных лиц, их должности, номера телефонов и адреса электронной почты сообщаются другой Стороне. </w:t>
      </w:r>
    </w:p>
    <w:p>
      <w:pPr>
        <w:pStyle w:val="22"/>
        <w:numPr>
          <w:ilvl w:val="1"/>
          <w:numId w:val="16"/>
        </w:numPr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Настоящее Соглашение является безвозмездным.</w:t>
      </w:r>
    </w:p>
    <w:p>
      <w:pPr>
        <w:tabs>
          <w:tab w:val="left" w:pos="284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ТЕХНИЧЕСКИЕ УСЛОВИЯ</w:t>
      </w:r>
    </w:p>
    <w:p>
      <w:pPr>
        <w:pStyle w:val="ae"/>
        <w:numPr>
          <w:ilvl w:val="1"/>
          <w:numId w:val="17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Приобретение, установка и функционирование программного обеспечения, каналов связи, СКЗИ с функциями ЭП осуществляется за счет Сторон, а также с использованием технических сре</w:t>
      </w:r>
      <w:proofErr w:type="gramStart"/>
      <w:r>
        <w:rPr>
          <w:sz w:val="26"/>
          <w:szCs w:val="26"/>
        </w:rPr>
        <w:t>дств Ст</w:t>
      </w:r>
      <w:proofErr w:type="gramEnd"/>
      <w:r>
        <w:rPr>
          <w:sz w:val="26"/>
          <w:szCs w:val="26"/>
        </w:rPr>
        <w:t>орон.</w:t>
      </w:r>
    </w:p>
    <w:p>
      <w:pPr>
        <w:pStyle w:val="ae"/>
        <w:numPr>
          <w:ilvl w:val="1"/>
          <w:numId w:val="17"/>
        </w:numPr>
        <w:tabs>
          <w:tab w:val="left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Изготовление и сертификацию ключей шифрования и ЭП стороны соглашения осуществляют в УЦ, аккредитованных в соответствии с Федеральным законом «Об электронной подписи».</w:t>
      </w:r>
    </w:p>
    <w:p>
      <w:pPr>
        <w:pStyle w:val="ae"/>
        <w:numPr>
          <w:ilvl w:val="1"/>
          <w:numId w:val="17"/>
        </w:numPr>
        <w:ind w:left="0" w:firstLine="36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Информационный обмен электронными документами между Сторонами осуществляется по телекоммуникационным каналам, предназначенным для обмена </w:t>
      </w:r>
      <w:r>
        <w:rPr>
          <w:sz w:val="26"/>
          <w:szCs w:val="26"/>
          <w:lang w:bidi="ru-RU"/>
        </w:rPr>
        <w:lastRenderedPageBreak/>
        <w:t xml:space="preserve">документами для назначения пенсии и обеспечения их конфиденциальности в процессе передачи. </w:t>
      </w:r>
    </w:p>
    <w:p>
      <w:pPr>
        <w:tabs>
          <w:tab w:val="left" w:pos="1134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bidi="ru-RU"/>
        </w:rPr>
        <w:t>4. П</w:t>
      </w:r>
      <w:r>
        <w:rPr>
          <w:b/>
          <w:sz w:val="26"/>
          <w:szCs w:val="26"/>
        </w:rPr>
        <w:t>ОРЯДОК ОСУЩЕСТВЛЕНИЯ ОБМЕНА ЭЛЕКТРОННЫМИ ДОКУМЕНТАМИ</w:t>
      </w:r>
    </w:p>
    <w:p>
      <w:pPr>
        <w:tabs>
          <w:tab w:val="left" w:pos="1134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ab/>
        <w:t>Обмен электронными документами между Сторонами осуществляется на основании Порядка организации электронного информационного взаимодействия по предоставлению документов, необходимых для назначения пенсий (Приложение).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tabs>
          <w:tab w:val="left" w:pos="1134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bidi="ru-RU"/>
        </w:rPr>
        <w:t xml:space="preserve">5. </w:t>
      </w:r>
      <w:r>
        <w:rPr>
          <w:b/>
          <w:sz w:val="26"/>
          <w:szCs w:val="26"/>
        </w:rPr>
        <w:t>ПРАВА И ОБЯЗАННОСТИ СТОРОН</w:t>
      </w:r>
    </w:p>
    <w:p>
      <w:pPr>
        <w:pStyle w:val="ae"/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Отделение принимает на себя следующие права и обязанности:</w:t>
      </w:r>
    </w:p>
    <w:p>
      <w:pPr>
        <w:pStyle w:val="ae"/>
        <w:widowControl w:val="0"/>
        <w:numPr>
          <w:ilvl w:val="2"/>
          <w:numId w:val="20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 функционирование аппаратно-программных средств Отделения, необходимых для обеспечения защищенного обмена электронными документами с Абонентом системы.</w:t>
      </w:r>
    </w:p>
    <w:p>
      <w:pPr>
        <w:pStyle w:val="ae"/>
        <w:widowControl w:val="0"/>
        <w:numPr>
          <w:ilvl w:val="2"/>
          <w:numId w:val="21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Применять для обмена электронными документами сертифицированные СКЗИ и средства электронной подписи.</w:t>
      </w:r>
    </w:p>
    <w:p>
      <w:pPr>
        <w:pStyle w:val="ae"/>
        <w:widowControl w:val="0"/>
        <w:numPr>
          <w:ilvl w:val="2"/>
          <w:numId w:val="21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 изменении требований к передаваемым электронным документам Отделение обязуется извещать Абонента системы об этих изменениях в течение 10 рабочих дней.</w:t>
      </w:r>
    </w:p>
    <w:p>
      <w:pPr>
        <w:pStyle w:val="ae"/>
        <w:widowControl w:val="0"/>
        <w:numPr>
          <w:ilvl w:val="2"/>
          <w:numId w:val="21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Прекращать использование скомпрометированного ключа шифрования и проверки ЭП, о чем немедленно информировать Абонента системы и поставщика услуг УЦ и СКЗИ.</w:t>
      </w:r>
    </w:p>
    <w:p>
      <w:pPr>
        <w:pStyle w:val="ae"/>
        <w:widowControl w:val="0"/>
        <w:numPr>
          <w:ilvl w:val="1"/>
          <w:numId w:val="22"/>
        </w:numPr>
        <w:autoSpaceDE w:val="0"/>
        <w:autoSpaceDN w:val="0"/>
        <w:adjustRightInd w:val="0"/>
        <w:ind w:hanging="472"/>
        <w:jc w:val="both"/>
        <w:rPr>
          <w:sz w:val="26"/>
          <w:szCs w:val="26"/>
        </w:rPr>
      </w:pPr>
      <w:r>
        <w:rPr>
          <w:sz w:val="26"/>
          <w:szCs w:val="26"/>
        </w:rPr>
        <w:t>Абонент системы принимает на себя следующие права и обязанности:</w:t>
      </w:r>
    </w:p>
    <w:p>
      <w:pPr>
        <w:pStyle w:val="ae"/>
        <w:widowControl w:val="0"/>
        <w:numPr>
          <w:ilvl w:val="2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функционирование всего оборудования со стороны Абонента системы, необходимого для обмена электронными документами с Отделением.</w:t>
      </w:r>
    </w:p>
    <w:p>
      <w:pPr>
        <w:pStyle w:val="ae"/>
        <w:widowControl w:val="0"/>
        <w:numPr>
          <w:ilvl w:val="2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Прекращать использование скомпрометированного ключа шифрования и ключа проверки ЭП, о чем немедленно информировать Отделение и поставщика услуг УЦ, СКЗИ.</w:t>
      </w:r>
    </w:p>
    <w:p>
      <w:pPr>
        <w:pStyle w:val="ae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безопасности обработки и конфиденциальности Информации, Отделение и Абонент системы обязаны:</w:t>
      </w:r>
    </w:p>
    <w:p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соблюдать требования эксплуатационной документации на СКЗИ;</w:t>
      </w:r>
    </w:p>
    <w:p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не допускать появления в компьютерной среде информационного взаимодействия компьютерных вирусов и программ, направленных на искажение или разрушение передаваемой информации;</w:t>
      </w:r>
    </w:p>
    <w:p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не уничтожать и (или) не модифицировать архивы ключей проверки ЭП, электронных документов (в том числе электронные уведомления и журналы);</w:t>
      </w:r>
    </w:p>
    <w:p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обмен электронными документами только по защищенным каналам связи передачи данных.</w:t>
      </w:r>
    </w:p>
    <w:p>
      <w:pPr>
        <w:pStyle w:val="ae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невозможности исполнения обязательств по  настоящему Соглашению Стороны немедленно письменно извещают друг друга о приостановлении обязательств.</w:t>
      </w:r>
    </w:p>
    <w:p>
      <w:pPr>
        <w:pStyle w:val="ae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возникновении споров, связанных с принятием или непринятием электронного документа, Стороны обязаны соблюдать порядок Подтверждения действительности ЭП, использованной для подписания электронных документов в соответствии с Приказом Казначейства России от 15.06.2021 № 21н «Об утверждении </w:t>
      </w:r>
      <w:r>
        <w:rPr>
          <w:sz w:val="26"/>
          <w:szCs w:val="26"/>
        </w:rPr>
        <w:lastRenderedPageBreak/>
        <w:t xml:space="preserve">Порядка реализации Федеральным казначейством функций аккредитованного удостоверяющего центра и исполнения его обязанностей». </w:t>
      </w:r>
    </w:p>
    <w:p>
      <w:pPr>
        <w:tabs>
          <w:tab w:val="left" w:pos="284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ОТВЕТСТВЕННОСТЬ СТОРОН</w:t>
      </w:r>
    </w:p>
    <w:p>
      <w:pPr>
        <w:pStyle w:val="22"/>
        <w:numPr>
          <w:ilvl w:val="1"/>
          <w:numId w:val="23"/>
        </w:numPr>
        <w:shd w:val="clear" w:color="auto" w:fill="auto"/>
        <w:suppressAutoHyphens/>
        <w:spacing w:line="240" w:lineRule="auto"/>
        <w:ind w:left="142" w:firstLine="284"/>
        <w:rPr>
          <w:sz w:val="26"/>
          <w:szCs w:val="26"/>
        </w:rPr>
      </w:pPr>
      <w:r>
        <w:rPr>
          <w:sz w:val="26"/>
          <w:szCs w:val="26"/>
        </w:rPr>
        <w:t>Стороны несут ответственность за ненадлежащее использование информации ограниченного доступа в соответствии с законодательством Российской Федерации.</w:t>
      </w:r>
    </w:p>
    <w:p>
      <w:pPr>
        <w:pStyle w:val="22"/>
        <w:numPr>
          <w:ilvl w:val="1"/>
          <w:numId w:val="23"/>
        </w:numPr>
        <w:shd w:val="clear" w:color="auto" w:fill="auto"/>
        <w:suppressAutoHyphens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Стороны несут ответственность за сохранность используемого программного обеспечения, архивов сертификатов открытых ключей ЭП и электронных документов.</w:t>
      </w:r>
    </w:p>
    <w:p>
      <w:pPr>
        <w:pStyle w:val="22"/>
        <w:numPr>
          <w:ilvl w:val="1"/>
          <w:numId w:val="23"/>
        </w:numPr>
        <w:shd w:val="clear" w:color="auto" w:fill="auto"/>
        <w:suppressAutoHyphens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Если одна из Сторон предъявляет другой Стороне претензии по электронному документу, при наличии подтверждения другой Стороной факта получения такого документа, а другая Сторона не может представить спорный электронный документ, виновной признается Сторона, не представившая спорный документ.</w:t>
      </w:r>
    </w:p>
    <w:p>
      <w:pPr>
        <w:pStyle w:val="22"/>
        <w:numPr>
          <w:ilvl w:val="1"/>
          <w:numId w:val="23"/>
        </w:numPr>
        <w:shd w:val="clear" w:color="auto" w:fill="auto"/>
        <w:suppressAutoHyphens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Стороны обязуются выполнять Инструкцию об организации и обеспечении безопасности хранения, обработки и передачи по каналам связи с использованием сре</w:t>
      </w:r>
      <w:proofErr w:type="gramStart"/>
      <w:r>
        <w:rPr>
          <w:sz w:val="26"/>
          <w:szCs w:val="26"/>
        </w:rPr>
        <w:t>дств кр</w:t>
      </w:r>
      <w:proofErr w:type="gramEnd"/>
      <w:r>
        <w:rPr>
          <w:sz w:val="26"/>
          <w:szCs w:val="26"/>
        </w:rPr>
        <w:t>иптографической защиты информации с ограниченным доступом, не содержащей сведений, составляющих государственную тайну, утвержденную приказом ФАПСИ от 13.06.2001 № 152.</w:t>
      </w:r>
    </w:p>
    <w:p>
      <w:pPr>
        <w:tabs>
          <w:tab w:val="left" w:pos="284"/>
        </w:tabs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ПОРЯДОК РАЗРЕШЕНИЯ СПОРОВ</w:t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proofErr w:type="gramStart"/>
      <w:r>
        <w:rPr>
          <w:sz w:val="26"/>
          <w:szCs w:val="26"/>
        </w:rPr>
        <w:t>При возникновении разногласий и споров в связи с обменом документами в электронном виде, которые не удалось разрешить в рабочем порядке, и с целью установления фактических обстоятельств, послуживших основанием для их возникновения, а также для проверки целостности и подтверждения подлинности электронного документа, подписанного ЭП, Стороны назначают совместную комиссию с привлечением УЦ для проведения технической экспертизы.</w:t>
      </w:r>
      <w:proofErr w:type="gramEnd"/>
      <w:r>
        <w:rPr>
          <w:sz w:val="26"/>
          <w:szCs w:val="26"/>
        </w:rPr>
        <w:t xml:space="preserve"> Споры, по которым не достигнуто соглашение Сторон после проведения технической экспертизы, разрешаются в арбитражном суде в соответствии с законодательством Российской Федерации. </w:t>
      </w:r>
    </w:p>
    <w:p>
      <w:pPr>
        <w:tabs>
          <w:tab w:val="left" w:pos="1134"/>
        </w:tabs>
        <w:spacing w:before="240" w:after="12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>
        <w:rPr>
          <w:b/>
          <w:bCs/>
          <w:sz w:val="26"/>
          <w:szCs w:val="26"/>
        </w:rPr>
        <w:t>СРОК ДЕЙСТВИЯ СОГЛАШЕНИЯ</w:t>
      </w:r>
    </w:p>
    <w:p>
      <w:pPr>
        <w:pStyle w:val="22"/>
        <w:numPr>
          <w:ilvl w:val="1"/>
          <w:numId w:val="24"/>
        </w:numPr>
        <w:suppressAutoHyphens/>
        <w:spacing w:line="240" w:lineRule="auto"/>
        <w:ind w:hanging="654"/>
        <w:rPr>
          <w:sz w:val="26"/>
          <w:szCs w:val="26"/>
        </w:rPr>
      </w:pPr>
      <w:r>
        <w:rPr>
          <w:sz w:val="26"/>
          <w:szCs w:val="26"/>
        </w:rPr>
        <w:t>Настоящее Соглашение вступает в силу с момента его подписания.</w:t>
      </w:r>
    </w:p>
    <w:p>
      <w:pPr>
        <w:pStyle w:val="22"/>
        <w:numPr>
          <w:ilvl w:val="1"/>
          <w:numId w:val="24"/>
        </w:numPr>
        <w:suppressAutoHyphens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В случае нарушения одной из Сторон обязательств, предусмотренных данным Соглашением, другая Сторона вправе в одностороннем порядке расторгнуть настоящее Соглашение, уведомив об этом в письменном виде другую Сторону.</w:t>
      </w:r>
    </w:p>
    <w:p>
      <w:pPr>
        <w:pStyle w:val="22"/>
        <w:numPr>
          <w:ilvl w:val="1"/>
          <w:numId w:val="24"/>
        </w:numPr>
        <w:suppressAutoHyphens/>
        <w:spacing w:line="24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Настоящее Соглашение составляется в двух экземплярах, по одному для каждой Стороны.</w:t>
      </w:r>
    </w:p>
    <w:p>
      <w:pPr>
        <w:pStyle w:val="22"/>
        <w:numPr>
          <w:ilvl w:val="1"/>
          <w:numId w:val="24"/>
        </w:numPr>
        <w:suppressAutoHyphens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Соглашение действует бессрочно.</w:t>
      </w:r>
    </w:p>
    <w:p>
      <w:pPr>
        <w:pStyle w:val="22"/>
        <w:numPr>
          <w:ilvl w:val="1"/>
          <w:numId w:val="24"/>
        </w:numPr>
        <w:suppressAutoHyphens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намерения одной из Сторон расторгнуть Соглашение </w:t>
      </w:r>
      <w:proofErr w:type="gramStart"/>
      <w:r>
        <w:rPr>
          <w:sz w:val="26"/>
          <w:szCs w:val="26"/>
        </w:rPr>
        <w:t>в</w:t>
      </w:r>
      <w:proofErr w:type="gramEnd"/>
    </w:p>
    <w:p>
      <w:pPr>
        <w:pStyle w:val="22"/>
        <w:suppressAutoHyphens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одностороннем порядке, необходимо уведомить письменно об этом другую сторону не менее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чем за 30 календарных дней.</w:t>
      </w:r>
    </w:p>
    <w:p>
      <w:pPr>
        <w:pStyle w:val="22"/>
        <w:suppressAutoHyphens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>
      <w:pPr>
        <w:pStyle w:val="22"/>
        <w:suppressAutoHyphens/>
        <w:spacing w:line="240" w:lineRule="auto"/>
        <w:rPr>
          <w:sz w:val="26"/>
          <w:szCs w:val="26"/>
        </w:rPr>
      </w:pPr>
    </w:p>
    <w:p>
      <w:pPr>
        <w:pStyle w:val="22"/>
        <w:suppressAutoHyphens/>
        <w:spacing w:line="240" w:lineRule="auto"/>
        <w:rPr>
          <w:sz w:val="26"/>
          <w:szCs w:val="26"/>
        </w:rPr>
      </w:pPr>
    </w:p>
    <w:p>
      <w:pPr>
        <w:pStyle w:val="22"/>
        <w:suppressAutoHyphens/>
        <w:spacing w:line="240" w:lineRule="auto"/>
        <w:rPr>
          <w:sz w:val="26"/>
          <w:szCs w:val="26"/>
        </w:rPr>
      </w:pPr>
    </w:p>
    <w:p>
      <w:pPr>
        <w:pStyle w:val="22"/>
        <w:numPr>
          <w:ilvl w:val="0"/>
          <w:numId w:val="24"/>
        </w:numPr>
        <w:suppressAutoHyphens/>
        <w:spacing w:line="240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lastRenderedPageBreak/>
        <w:t>ПРИЛОЖЕНИЯ</w:t>
      </w:r>
    </w:p>
    <w:p>
      <w:pPr>
        <w:pStyle w:val="22"/>
        <w:suppressAutoHyphens/>
        <w:spacing w:line="240" w:lineRule="auto"/>
        <w:ind w:left="390"/>
        <w:rPr>
          <w:rFonts w:eastAsia="Calibri"/>
          <w:b/>
          <w:bCs/>
          <w:sz w:val="26"/>
          <w:szCs w:val="26"/>
          <w:lang w:eastAsia="en-US"/>
        </w:rPr>
      </w:pPr>
    </w:p>
    <w:p>
      <w:pPr>
        <w:pStyle w:val="22"/>
        <w:suppressAutoHyphens/>
        <w:spacing w:line="240" w:lineRule="auto"/>
        <w:ind w:left="993" w:firstLine="76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«Порядок организации электронного информационного взаимодействия </w:t>
      </w:r>
      <w:proofErr w:type="gramStart"/>
      <w:r>
        <w:rPr>
          <w:sz w:val="26"/>
          <w:szCs w:val="26"/>
        </w:rPr>
        <w:t>по</w:t>
      </w:r>
      <w:proofErr w:type="gramEnd"/>
    </w:p>
    <w:p>
      <w:pPr>
        <w:pStyle w:val="22"/>
        <w:suppressAutoHyphens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предоставлению документов,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необходимых для назначения пенсий» </w:t>
      </w:r>
      <w:r>
        <w:rPr>
          <w:rFonts w:eastAsia="Calibri"/>
          <w:bCs/>
          <w:sz w:val="26"/>
          <w:szCs w:val="26"/>
          <w:lang w:eastAsia="en-US"/>
        </w:rPr>
        <w:t>образует приложение к настоящему Соглашению и является его неотъемлемой частью.</w:t>
      </w:r>
      <w:r>
        <w:rPr>
          <w:sz w:val="26"/>
          <w:szCs w:val="26"/>
        </w:rPr>
        <w:t xml:space="preserve"> </w:t>
      </w:r>
    </w:p>
    <w:p>
      <w:pPr>
        <w:pStyle w:val="22"/>
        <w:suppressAutoHyphens/>
        <w:spacing w:line="240" w:lineRule="auto"/>
        <w:rPr>
          <w:b/>
          <w:sz w:val="26"/>
          <w:szCs w:val="26"/>
        </w:rPr>
      </w:pPr>
    </w:p>
    <w:p>
      <w:pPr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Юридические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2"/>
        <w:gridCol w:w="4743"/>
      </w:tblGrid>
      <w:tr>
        <w:tc>
          <w:tcPr>
            <w:tcW w:w="4742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 Фонда пенсионного и социального страхования Российской Федерации по Санкт-Петербургу и Ленинградской области</w:t>
            </w: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Юридический адрес</w:t>
            </w:r>
            <w:r>
              <w:rPr>
                <w:sz w:val="26"/>
                <w:szCs w:val="26"/>
                <w:u w:val="single"/>
              </w:rPr>
              <w:t xml:space="preserve">: </w:t>
            </w:r>
            <w:proofErr w:type="spellStart"/>
            <w:r>
              <w:rPr>
                <w:sz w:val="26"/>
                <w:szCs w:val="26"/>
                <w:u w:val="single"/>
              </w:rPr>
              <w:t>пр</w:t>
            </w:r>
            <w:proofErr w:type="gramStart"/>
            <w:r>
              <w:rPr>
                <w:sz w:val="26"/>
                <w:szCs w:val="26"/>
                <w:u w:val="single"/>
              </w:rPr>
              <w:t>.Э</w:t>
            </w:r>
            <w:proofErr w:type="gramEnd"/>
            <w:r>
              <w:rPr>
                <w:sz w:val="26"/>
                <w:szCs w:val="26"/>
                <w:u w:val="single"/>
              </w:rPr>
              <w:t>нгельса</w:t>
            </w:r>
            <w:proofErr w:type="spellEnd"/>
            <w:r>
              <w:rPr>
                <w:sz w:val="26"/>
                <w:szCs w:val="26"/>
                <w:u w:val="single"/>
              </w:rPr>
              <w:t>, д. 73,</w:t>
            </w: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Санкт-Петербург, 194214</w:t>
            </w:r>
          </w:p>
          <w:p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e-mail:</w:t>
            </w:r>
            <w:r>
              <w:rPr>
                <w:sz w:val="26"/>
                <w:szCs w:val="26"/>
                <w:u w:val="single"/>
                <w:lang w:val="en-US"/>
              </w:rPr>
              <w:t xml:space="preserve"> www.sfr.gov.ru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  <w:u w:val="single"/>
              </w:rPr>
              <w:t xml:space="preserve"> 7802114044</w:t>
            </w: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КПП </w:t>
            </w:r>
            <w:r>
              <w:rPr>
                <w:sz w:val="26"/>
                <w:szCs w:val="26"/>
                <w:u w:val="single"/>
              </w:rPr>
              <w:t>780201001</w:t>
            </w: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ОГРН </w:t>
            </w:r>
            <w:r>
              <w:rPr>
                <w:sz w:val="26"/>
                <w:szCs w:val="26"/>
                <w:u w:val="single"/>
              </w:rPr>
              <w:t>1027801558223</w:t>
            </w: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Управляющего 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ОСФР по Санкт-Петербургу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Ленинградской области</w:t>
            </w: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_______________В.В. </w:t>
            </w:r>
            <w:proofErr w:type="spellStart"/>
            <w:r>
              <w:rPr>
                <w:sz w:val="26"/>
                <w:szCs w:val="26"/>
              </w:rPr>
              <w:t>Батуркина</w:t>
            </w:r>
            <w:proofErr w:type="spellEnd"/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_____________20__</w:t>
            </w: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</w:rPr>
            </w:pPr>
          </w:p>
          <w:p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4743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Абонент системы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адрес____________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Тел._________________________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факс_________________________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>:_______________________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ОГРН________________________</w:t>
            </w: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 уполномоченного лица)</w:t>
            </w: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ФИО)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_____________20__</w:t>
            </w: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</w:tr>
    </w:tbl>
    <w:p>
      <w:pPr>
        <w:rPr>
          <w:sz w:val="24"/>
          <w:szCs w:val="24"/>
        </w:rPr>
      </w:pPr>
    </w:p>
    <w:sectPr>
      <w:headerReference w:type="default" r:id="rId9"/>
      <w:pgSz w:w="11906" w:h="16838"/>
      <w:pgMar w:top="567" w:right="851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631876"/>
      <w:docPartObj>
        <w:docPartGallery w:val="Page Numbers (Top of Page)"/>
        <w:docPartUnique/>
      </w:docPartObj>
    </w:sdtPr>
    <w:sdtContent>
      <w:p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A76"/>
    <w:multiLevelType w:val="multilevel"/>
    <w:tmpl w:val="CF90810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936042A"/>
    <w:multiLevelType w:val="hybridMultilevel"/>
    <w:tmpl w:val="F40857FA"/>
    <w:lvl w:ilvl="0" w:tplc="CD06187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623B5"/>
    <w:multiLevelType w:val="hybridMultilevel"/>
    <w:tmpl w:val="65165BA0"/>
    <w:lvl w:ilvl="0" w:tplc="55BEC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F7C30"/>
    <w:multiLevelType w:val="hybridMultilevel"/>
    <w:tmpl w:val="EE5008A8"/>
    <w:lvl w:ilvl="0" w:tplc="0492991A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16C4E"/>
    <w:multiLevelType w:val="multilevel"/>
    <w:tmpl w:val="5BF2EC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D99484E"/>
    <w:multiLevelType w:val="hybridMultilevel"/>
    <w:tmpl w:val="C8A8504A"/>
    <w:lvl w:ilvl="0" w:tplc="2B747354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029A"/>
    <w:multiLevelType w:val="hybridMultilevel"/>
    <w:tmpl w:val="E54C2CDE"/>
    <w:lvl w:ilvl="0" w:tplc="55BEC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F073D"/>
    <w:multiLevelType w:val="multilevel"/>
    <w:tmpl w:val="DDA48FB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8DE2559"/>
    <w:multiLevelType w:val="multilevel"/>
    <w:tmpl w:val="144879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9E17EC2"/>
    <w:multiLevelType w:val="multilevel"/>
    <w:tmpl w:val="4C0E07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27E01C9"/>
    <w:multiLevelType w:val="multilevel"/>
    <w:tmpl w:val="5F5CCFEE"/>
    <w:lvl w:ilvl="0">
      <w:start w:val="3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D72DD5"/>
    <w:multiLevelType w:val="hybridMultilevel"/>
    <w:tmpl w:val="453469FA"/>
    <w:lvl w:ilvl="0" w:tplc="EC0E67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268A0"/>
    <w:multiLevelType w:val="hybridMultilevel"/>
    <w:tmpl w:val="0B8ECA2C"/>
    <w:lvl w:ilvl="0" w:tplc="55BEC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612CC"/>
    <w:multiLevelType w:val="hybridMultilevel"/>
    <w:tmpl w:val="7C509630"/>
    <w:lvl w:ilvl="0" w:tplc="8660A9C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8273C"/>
    <w:multiLevelType w:val="hybridMultilevel"/>
    <w:tmpl w:val="5DC48D8E"/>
    <w:lvl w:ilvl="0" w:tplc="55BEC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931B2"/>
    <w:multiLevelType w:val="hybridMultilevel"/>
    <w:tmpl w:val="084EE220"/>
    <w:lvl w:ilvl="0" w:tplc="ADD2EC6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4FF1"/>
    <w:multiLevelType w:val="multilevel"/>
    <w:tmpl w:val="31AAA8F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7">
    <w:nsid w:val="51752B16"/>
    <w:multiLevelType w:val="hybridMultilevel"/>
    <w:tmpl w:val="54049528"/>
    <w:lvl w:ilvl="0" w:tplc="4A3EA1D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86D5B"/>
    <w:multiLevelType w:val="multilevel"/>
    <w:tmpl w:val="FCC0F9F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>
    <w:nsid w:val="55AB5251"/>
    <w:multiLevelType w:val="hybridMultilevel"/>
    <w:tmpl w:val="BF687F44"/>
    <w:lvl w:ilvl="0" w:tplc="CC069BF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02BFA"/>
    <w:multiLevelType w:val="hybridMultilevel"/>
    <w:tmpl w:val="27647AD6"/>
    <w:lvl w:ilvl="0" w:tplc="676C0B1A">
      <w:start w:val="1"/>
      <w:numFmt w:val="decimal"/>
      <w:lvlText w:val="1.%1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>
    <w:nsid w:val="69DA2EF0"/>
    <w:multiLevelType w:val="hybridMultilevel"/>
    <w:tmpl w:val="9404FECA"/>
    <w:lvl w:ilvl="0" w:tplc="F0B04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1E42E0"/>
    <w:multiLevelType w:val="multilevel"/>
    <w:tmpl w:val="7AB4AA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23">
    <w:nsid w:val="6E686A3D"/>
    <w:multiLevelType w:val="hybridMultilevel"/>
    <w:tmpl w:val="54049528"/>
    <w:lvl w:ilvl="0" w:tplc="4A3EA1D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16453"/>
    <w:multiLevelType w:val="multilevel"/>
    <w:tmpl w:val="2B5A709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25">
    <w:nsid w:val="7BB51362"/>
    <w:multiLevelType w:val="hybridMultilevel"/>
    <w:tmpl w:val="A0849708"/>
    <w:lvl w:ilvl="0" w:tplc="F0B04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6"/>
  </w:num>
  <w:num w:numId="5">
    <w:abstractNumId w:val="20"/>
  </w:num>
  <w:num w:numId="6">
    <w:abstractNumId w:val="11"/>
  </w:num>
  <w:num w:numId="7">
    <w:abstractNumId w:val="13"/>
  </w:num>
  <w:num w:numId="8">
    <w:abstractNumId w:val="5"/>
  </w:num>
  <w:num w:numId="9">
    <w:abstractNumId w:val="1"/>
  </w:num>
  <w:num w:numId="10">
    <w:abstractNumId w:val="15"/>
  </w:num>
  <w:num w:numId="11">
    <w:abstractNumId w:val="3"/>
  </w:num>
  <w:num w:numId="12">
    <w:abstractNumId w:val="19"/>
  </w:num>
  <w:num w:numId="13">
    <w:abstractNumId w:val="23"/>
  </w:num>
  <w:num w:numId="14">
    <w:abstractNumId w:val="17"/>
  </w:num>
  <w:num w:numId="15">
    <w:abstractNumId w:val="22"/>
  </w:num>
  <w:num w:numId="16">
    <w:abstractNumId w:val="4"/>
  </w:num>
  <w:num w:numId="17">
    <w:abstractNumId w:val="10"/>
  </w:num>
  <w:num w:numId="18">
    <w:abstractNumId w:val="16"/>
  </w:num>
  <w:num w:numId="19">
    <w:abstractNumId w:val="8"/>
  </w:num>
  <w:num w:numId="20">
    <w:abstractNumId w:val="18"/>
  </w:num>
  <w:num w:numId="21">
    <w:abstractNumId w:val="0"/>
  </w:num>
  <w:num w:numId="22">
    <w:abstractNumId w:val="24"/>
  </w:num>
  <w:num w:numId="23">
    <w:abstractNumId w:val="9"/>
  </w:num>
  <w:num w:numId="24">
    <w:abstractNumId w:val="7"/>
  </w:num>
  <w:num w:numId="25">
    <w:abstractNumId w:val="21"/>
  </w:num>
  <w:num w:numId="2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16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nhideWhenUsed/>
  </w:style>
  <w:style w:type="character" w:customStyle="1" w:styleId="a8">
    <w:name w:val="Текст сноски Знак"/>
    <w:basedOn w:val="a0"/>
    <w:link w:val="a7"/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4">
    <w:name w:val="Основной текст Знак"/>
    <w:basedOn w:val="a0"/>
    <w:link w:val="a3"/>
    <w:rPr>
      <w:sz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">
    <w:name w:val="Основной текст_"/>
    <w:link w:val="10"/>
    <w:rPr>
      <w:spacing w:val="6"/>
      <w:sz w:val="22"/>
      <w:shd w:val="clear" w:color="auto" w:fill="FFFFFF"/>
    </w:rPr>
  </w:style>
  <w:style w:type="paragraph" w:customStyle="1" w:styleId="10">
    <w:name w:val="Основной текст1"/>
    <w:basedOn w:val="a"/>
    <w:link w:val="af"/>
    <w:pPr>
      <w:shd w:val="clear" w:color="auto" w:fill="FFFFFF"/>
      <w:spacing w:before="180" w:line="374" w:lineRule="exact"/>
      <w:jc w:val="both"/>
    </w:pPr>
    <w:rPr>
      <w:spacing w:val="6"/>
      <w:sz w:val="22"/>
    </w:rPr>
  </w:style>
  <w:style w:type="paragraph" w:styleId="2">
    <w:name w:val="Body Text 2"/>
    <w:basedOn w:val="a"/>
    <w:link w:val="20"/>
    <w:uiPriority w:val="99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</w:style>
  <w:style w:type="paragraph" w:styleId="af0">
    <w:name w:val="No Spacing"/>
    <w:uiPriority w:val="1"/>
    <w:qFormat/>
    <w:rPr>
      <w:sz w:val="24"/>
      <w:szCs w:val="24"/>
    </w:rPr>
  </w:style>
  <w:style w:type="character" w:customStyle="1" w:styleId="21">
    <w:name w:val="Основной текст (2)_"/>
    <w:link w:val="2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312" w:lineRule="exact"/>
      <w:jc w:val="both"/>
    </w:pPr>
    <w:rPr>
      <w:sz w:val="28"/>
      <w:szCs w:val="28"/>
    </w:rPr>
  </w:style>
  <w:style w:type="paragraph" w:customStyle="1" w:styleId="af1">
    <w:name w:val="Базовый"/>
    <w:pPr>
      <w:suppressAutoHyphens/>
      <w:autoSpaceDE w:val="0"/>
      <w:spacing w:after="200" w:line="276" w:lineRule="auto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16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nhideWhenUsed/>
  </w:style>
  <w:style w:type="character" w:customStyle="1" w:styleId="a8">
    <w:name w:val="Текст сноски Знак"/>
    <w:basedOn w:val="a0"/>
    <w:link w:val="a7"/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4">
    <w:name w:val="Основной текст Знак"/>
    <w:basedOn w:val="a0"/>
    <w:link w:val="a3"/>
    <w:rPr>
      <w:sz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B9E04-4749-4767-A44E-B1F2FEFF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4753</TotalTime>
  <Pages>5</Pages>
  <Words>1245</Words>
  <Characters>9688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MSH</dc:creator>
  <cp:lastModifiedBy>Тарунова Вероника Андреевна</cp:lastModifiedBy>
  <cp:revision>410</cp:revision>
  <cp:lastPrinted>2025-12-23T08:33:00Z</cp:lastPrinted>
  <dcterms:created xsi:type="dcterms:W3CDTF">2019-02-28T08:02:00Z</dcterms:created>
  <dcterms:modified xsi:type="dcterms:W3CDTF">2025-12-23T08:33:00Z</dcterms:modified>
</cp:coreProperties>
</file>