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48"/>
          <w:szCs w:val="48"/>
        </w:rPr>
      </w:pPr>
      <w:r>
        <w:rPr>
          <w:rFonts w:cs="Times New Roman" w:ascii="Times New Roman" w:hAnsi="Times New Roman"/>
          <w:b/>
          <w:sz w:val="48"/>
          <w:szCs w:val="48"/>
        </w:rPr>
        <w:t xml:space="preserve">ПАМЯТКА </w:t>
      </w:r>
    </w:p>
    <w:p>
      <w:pPr>
        <w:pStyle w:val="Normal"/>
        <w:spacing w:before="0" w:after="0"/>
        <w:jc w:val="center"/>
        <w:rPr>
          <w:rFonts w:ascii="Times New Roman" w:hAnsi="Times New Roman" w:cs="Times New Roman"/>
          <w:b/>
          <w:sz w:val="48"/>
          <w:szCs w:val="48"/>
        </w:rPr>
      </w:pPr>
      <w:r>
        <w:rPr>
          <w:rFonts w:cs="Times New Roman" w:ascii="Times New Roman" w:hAnsi="Times New Roman"/>
          <w:b/>
          <w:sz w:val="48"/>
          <w:szCs w:val="48"/>
        </w:rPr>
        <w:t>О ПЕНСИОННОМ И СОЦИАЛЬНОМ ОБЕСПЕЧЕНИИ             УЧАСТНИКОВ СВО, ЧЛЕНОВ ИХ СЕМЕЙ И ИНЫХ ЛИЦ</w:t>
      </w:r>
    </w:p>
    <w:p>
      <w:pPr>
        <w:pStyle w:val="Normal"/>
        <w:spacing w:before="0" w:after="0"/>
        <w:jc w:val="center"/>
        <w:rPr>
          <w:rFonts w:ascii="Times New Roman" w:hAnsi="Times New Roman" w:cs="Times New Roman"/>
          <w:b/>
          <w:sz w:val="48"/>
          <w:szCs w:val="48"/>
        </w:rPr>
      </w:pPr>
      <w:r>
        <w:rPr>
          <w:rFonts w:cs="Times New Roman" w:ascii="Times New Roman" w:hAnsi="Times New Roman"/>
          <w:b/>
          <w:sz w:val="48"/>
          <w:szCs w:val="48"/>
        </w:rPr>
        <w:t>(по линии СФР)</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tbl>
      <w:tblPr>
        <w:tblStyle w:val="a3"/>
        <w:tblW w:w="159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0"/>
        <w:gridCol w:w="2094"/>
        <w:gridCol w:w="2495"/>
        <w:gridCol w:w="2360"/>
        <w:gridCol w:w="3968"/>
        <w:gridCol w:w="3120"/>
        <w:gridCol w:w="1414"/>
      </w:tblGrid>
      <w:tr>
        <w:trPr/>
        <w:tc>
          <w:tcPr>
            <w:tcW w:w="530"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 xml:space="preserve">№ </w:t>
            </w:r>
            <w:r>
              <w:rPr>
                <w:rFonts w:eastAsia="Calibri" w:cs="Times New Roman" w:ascii="Times New Roman" w:hAnsi="Times New Roman"/>
                <w:b/>
                <w:kern w:val="0"/>
                <w:sz w:val="18"/>
                <w:szCs w:val="18"/>
                <w:lang w:val="ru-RU" w:eastAsia="en-US" w:bidi="ar-SA"/>
              </w:rPr>
              <w:t>п/п</w:t>
            </w:r>
          </w:p>
        </w:tc>
        <w:tc>
          <w:tcPr>
            <w:tcW w:w="2094"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Вид выплаты/ меры социальной поддержки</w:t>
            </w:r>
          </w:p>
        </w:tc>
        <w:tc>
          <w:tcPr>
            <w:tcW w:w="2495"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Категория лица, имеющего право на выплату/ предоставление меры социальной поддержки</w:t>
            </w:r>
          </w:p>
        </w:tc>
        <w:tc>
          <w:tcPr>
            <w:tcW w:w="2360"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Размер по НПА</w:t>
            </w:r>
          </w:p>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 xml:space="preserve"> </w:t>
            </w:r>
            <w:r>
              <w:rPr>
                <w:rFonts w:eastAsia="Calibri" w:cs="Times New Roman" w:ascii="Times New Roman" w:hAnsi="Times New Roman"/>
                <w:b/>
                <w:kern w:val="0"/>
                <w:sz w:val="18"/>
                <w:szCs w:val="18"/>
                <w:lang w:val="ru-RU" w:eastAsia="en-US" w:bidi="ar-SA"/>
              </w:rPr>
              <w:t>на 01.02.2026</w:t>
            </w:r>
          </w:p>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(руб)</w:t>
            </w:r>
          </w:p>
        </w:tc>
        <w:tc>
          <w:tcPr>
            <w:tcW w:w="3968"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Документы (сведения)</w:t>
            </w:r>
          </w:p>
        </w:tc>
        <w:tc>
          <w:tcPr>
            <w:tcW w:w="3120"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Срок установления</w:t>
            </w:r>
          </w:p>
        </w:tc>
        <w:tc>
          <w:tcPr>
            <w:tcW w:w="1414" w:type="dxa"/>
            <w:tcBorders/>
          </w:tcPr>
          <w:p>
            <w:pPr>
              <w:pStyle w:val="Normal"/>
              <w:widowControl/>
              <w:spacing w:lineRule="auto" w:line="240" w:before="0" w:after="0"/>
              <w:jc w:val="center"/>
              <w:rPr>
                <w:rFonts w:ascii="Times New Roman" w:hAnsi="Times New Roman" w:cs="Times New Roman"/>
                <w:b/>
                <w:sz w:val="18"/>
                <w:szCs w:val="18"/>
              </w:rPr>
            </w:pPr>
            <w:r>
              <w:rPr>
                <w:rFonts w:eastAsia="Calibri" w:cs="Times New Roman" w:ascii="Times New Roman" w:hAnsi="Times New Roman"/>
                <w:b/>
                <w:kern w:val="0"/>
                <w:sz w:val="18"/>
                <w:szCs w:val="18"/>
                <w:lang w:val="ru-RU" w:eastAsia="en-US" w:bidi="ar-SA"/>
              </w:rPr>
              <w:t>НПА</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2094"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2495"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236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3968"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312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1414"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w:t>
            </w:r>
          </w:p>
        </w:tc>
      </w:tr>
      <w:tr>
        <w:trPr>
          <w:trHeight w:val="697" w:hRule="atLeast"/>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Государственная пенсия по инвалидности</w:t>
            </w:r>
          </w:p>
        </w:tc>
        <w:tc>
          <w:tcPr>
            <w:tcW w:w="2495"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 группа - 26 472,24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иждивенец - 35 296,32</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иждивенца - 44 120,40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иждивенца и более -</w:t>
              <w:br/>
              <w:t>52 944,48                                                                                  Надбавка на уход</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 пенсии ГПО – 1 377,00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kern w:val="0"/>
                <w:lang w:val="ru-RU" w:eastAsia="en-US" w:bidi="ar-SA"/>
              </w:rPr>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Паспорт;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5.Заявление о доставке.</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 исключением граждан: пребывавших в добровольческих формированиях;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пребывавших в воинских и других формированиях и органах Донецкой Народной Республики, Луганской Народной Республики;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Им пенсия назначается без истребования заявления со дня признания этих граждан инвалидами вследствие соответствующих причин.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restart"/>
            <w:tcBorders/>
            <w:shd w:color="auto" w:fill="auto" w:val="clear"/>
          </w:tcPr>
          <w:p>
            <w:pPr>
              <w:pStyle w:val="Normal"/>
              <w:widowControl/>
              <w:spacing w:lineRule="auto" w:line="240" w:before="0" w:after="0"/>
              <w:ind w:left="-57"/>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Федеральный закон от 15.12.2001</w:t>
              <w:br/>
              <w:t xml:space="preserve"> № 166-ФЗ «О государственном пенсионном обеспечении в Российской Федерации»</w:t>
            </w:r>
          </w:p>
        </w:tc>
      </w:tr>
      <w:tr>
        <w:trPr>
          <w:trHeight w:val="1880" w:hRule="atLeast"/>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 группа -  22 060,20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иждивенец - 29 413,60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иждивенца - 36 767,00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иждивенца и более -</w:t>
              <w:br/>
              <w:t xml:space="preserve"> 44 120,40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rHeight w:val="2228" w:hRule="atLeast"/>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III группа - 15 442,14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иждивенец - 20 589,52</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иждивенца - 25 736,90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3 иждивенца и более - </w:t>
              <w:br/>
              <w:t>30 884,28</w:t>
            </w:r>
          </w:p>
          <w:p>
            <w:pPr>
              <w:pStyle w:val="Normal"/>
              <w:widowControl/>
              <w:spacing w:lineRule="auto" w:line="240" w:before="0" w:after="0"/>
              <w:jc w:val="left"/>
              <w:rPr>
                <w:rFonts w:ascii="Times New Roman" w:hAnsi="Times New Roman" w:cs="Times New Roman"/>
                <w:sz w:val="20"/>
                <w:szCs w:val="20"/>
              </w:rPr>
            </w:pPr>
            <w:r>
              <w:rPr>
                <w:rFonts w:eastAsia="Calibri"/>
                <w:kern w:val="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Государственная пенсия по случаю потери кормильца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17648,16</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удостоверяющие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15.12.2001 </w:t>
              <w:br/>
              <w:t>№ 166-ФЗ «О государственном пенсионном обеспечении в Российской Федерации»</w:t>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Дополнительное ежемесячное материальное обеспечение за выдающиеся достижения и особые заслуги перед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Федерации присвоено звание «Мать-героиня»,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«За заслуги перед Отечеством» I степени или знаком отличия ордена Святого Георгия - Георгиевским Крестом четырех степеней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36 619,93</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 о назначении;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удостоверяющие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Документы, подтверждающие факт награждения (присвоения звания) правомочного лица;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kern w:val="0"/>
                <w:sz w:val="20"/>
                <w:szCs w:val="20"/>
                <w:lang w:val="ru-RU" w:eastAsia="en-US" w:bidi="ar-SA"/>
              </w:rPr>
              <w:t>Со дня обращения за ДМО, но не ранее дня, с которого назначается соответствующая пенсия* или пожизненное содержание судьи.</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*ДМО по выбору правомочного лица может назначаться к одной пенсии любого вида, назначаемой как по линии СФР, так и по линии силового ведомства.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04.03.2002 </w:t>
              <w:br/>
              <w:t>№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награжденным орденом Святого Георгия II степени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33 090,30</w:t>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награжденным орденом Ленина, гражданам, награжденным орденом Святого Георгия III степени, гражданам, награжденным орденом «За заслуги перед Отечеством» II степени, гражданам, награжденным орденом «За заслуги перед Отечеством» III и IV степени, гражданам, награжденным тремя орденами Мужества и (или) «За личное мужество»,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29 119,46</w:t>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награжденным орденом Трудовой Славы трех степеней, гражданам, награжденным орденом «За службу Родине в Вооруженных Силах СССР» трех степеней, гражданам, награжденным орденом Святого Георгия IV степени, чемпионам Олимпийских игр, чемпионам Паралимпийских игр, чемпионам Сурдлимпийских игр, а также тренерам, осуществлявшим подготовку таких чемпионов и входившим в состав сборных (олимпийских, паралимпийских, сурдлимпийских) команд СССР, Российской Федерации и (или) объединенных команд, которые включали в себя спортсменов государств - бывших республик Союза ССР</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22 060,20</w:t>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Ежемесячная денежная выплата Героям Российской Федерации</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Герои Российской Федерации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103 693,16</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1.2. Документы, удостоверяющие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Дополнительно для членов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2.1 Свидетельство о смерти;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2.4. Документ, подтверждающий факт установления инвалидности с детства — для детей старше 18 лет, ставших инвалидами до достижения ими возраста 18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Федерации либо на основании сведений содержащихся в информационных системах, оператором которых является СФР</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присвоения звания;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1 числа месяца, следующего за месяцем подачи заявления (в случае реализации права на натуральные льготы)</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Закон РФ от 15.01.1993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4301-1 «О статусе Героев Советского Союза, Героев Российской Федерации и полных кавалеров ордена Славы»</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умершего (погибшего) Героя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выплаты, предусмотренной для Героя Российской Федерации, на количество членов семьи, имеющих право на ежемесячную денежную выплату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смерти Героя РФ</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Героя Российской Федерации, звание которому присвоено посмертно</w:t>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присвоения звания;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1 числа месяца, следующего за месяцем подачи заявления (в случае реализации права на натуральные льготы)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Ежемесячная денежная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Ветеран боевых действий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4 838,63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3 013,38 - при получении полного набора соц. услуг в натуральном выражении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НСУ - 1 825,25)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Дополнительно для членов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2.Документ, подтверждающий факт установления инвалидности с детства — для детей старше 18 лет, ставших инвалидами до достижения ими возраста 18 лет.</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признания лица ветераном боевых действий</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12.01.1995 </w:t>
              <w:br/>
              <w:t>№ 5-ФЗ  «О ветеранах»</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 боевых действий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8 794,41</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6 969,16  - при получении полного набора соц. услуг в натуральном выражении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НСУ - 1 825,25)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признания лица инвалидом боевых действий</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ветеранов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2 640,01</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814,76 -  - при получении полного набора соц. услуг в натураль</w:t>
            </w:r>
            <w:bookmarkStart w:id="0" w:name="_GoBack"/>
            <w:bookmarkEnd w:id="0"/>
            <w:r>
              <w:rPr>
                <w:rFonts w:eastAsia="Calibri" w:cs="Times New Roman" w:ascii="Times New Roman" w:hAnsi="Times New Roman"/>
                <w:kern w:val="0"/>
                <w:sz w:val="20"/>
                <w:szCs w:val="20"/>
                <w:lang w:val="ru-RU" w:eastAsia="en-US" w:bidi="ar-SA"/>
              </w:rPr>
              <w:t>ном выражении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НСУ- 1 825,25)</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инвалидов боевых действий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Дополнительное ежемесячное материальное обеспечение</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Граждане Российской Федерации, признанные в установленном порядке инвалидами: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военной травмы;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1 000,00</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 удостоверяющий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об инвалидности, содержащиеся в ГИС ЕЦП;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Устанавливается в беззаявительном порядке на основании сведений об инвалидности, содержащихся в ГИС ЕЦП.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установления инвалидности</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01.08.2005 </w:t>
              <w:br/>
              <w:t>№ 887 «О мерах по улучшению материального положения инвалидов вследствие военной травмы»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25.07.2025 </w:t>
              <w:br/>
              <w:t>№ 513  «О ежемесячной выплате отдельным категориям граждан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7.</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Ежемесячная денежная компенсация военнослужащим,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страхования Российской Федерации, и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 группа - 25782,85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 группа - 12891,4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III группа - 5156,57</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Заявление о доставке;</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4.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4.2. Сведения, подтверждающие факт установления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добровольческих формированиях;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Со дня возникновения права на ежемесячную денежную компенсацию, но не ранее чем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1 января 2012 г. и выплачивается в размерах, действовавших на соответствующий год</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члены семьи гражданина, пребывающего в добровольческом формировании, в случае его гибели (смерти)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Решение суда о признании безвестно отсутствующим или объявлении умершим;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6.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6.2. Сведения о государственной регистрации смерти;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6.3. Сведения о государственной регистрации заключения брака;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6.4. Сведения о государственной регистрации рождения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6.5. Сведения о государственной регистрации рождения военнослужащего (гражданина, призванного на военные сборы, гражданина, пребывавшего в добровольческом формировании, инвалида) - при назначении ежемесячной денежной компенсации родителям;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6.6. Сведения о законных представителях (опекунах, попечителях, родителях);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6.7. Сведения, подтверждающие факт установления инвалидности с детства, - для детей старше 18 лет, ставших инвалидами до достижения ими возраста 18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6.11. Сведения, подтверждающие получение умершим инвалидом военной травмы в период прохождения военной службы (военный билет, справка военного комиссариата, военно-медицинские документы, архивные справки);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компенсации, предусмотренной для  инвалида соответствующей группы, на количество членов семьи (включая умершего инвалида)</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Рассчитывается путем деления ежемесячной денежной компенсации, предусмотренной для  инвалида I группы, на количество членов семьи (включая погибшего (умершего) военнослужащего/добровольца)</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8.</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2360" w:type="dxa"/>
            <w:vMerge w:val="restart"/>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компенсационных выплат определяется из</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Сведения об оплате установки квартирного телефона по действующим тарифам;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Решение суда о нахождении на иждивении погибшего (умершего) военнослужащего/ добровольца;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Заявление о доставке;</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9.  Посредством СМЭВ:</w:t>
            </w:r>
          </w:p>
          <w:p>
            <w:pPr>
              <w:pStyle w:val="Normal"/>
              <w:widowControl/>
              <w:spacing w:lineRule="auto" w:line="240" w:before="0" w:after="0"/>
              <w:jc w:val="left"/>
              <w:rPr>
                <w:rFonts w:ascii="Times New Roman" w:hAnsi="Times New Roman" w:cs="Times New Roman"/>
                <w:iCs/>
                <w:sz w:val="20"/>
                <w:szCs w:val="20"/>
              </w:rPr>
            </w:pPr>
            <w:r>
              <w:rPr>
                <w:rFonts w:eastAsia="Calibri" w:cs="Times New Roman" w:ascii="Times New Roman" w:hAnsi="Times New Roman"/>
                <w:kern w:val="0"/>
                <w:sz w:val="20"/>
                <w:szCs w:val="20"/>
                <w:lang w:val="ru-RU" w:eastAsia="en-US" w:bidi="ar-SA"/>
              </w:rPr>
              <w:t>9.1.</w:t>
            </w:r>
            <w:r>
              <w:rPr>
                <w:rFonts w:eastAsia="Calibri" w:cs="Times New Roman" w:ascii="Times New Roman" w:hAnsi="Times New Roman"/>
                <w:iCs/>
                <w:kern w:val="0"/>
                <w:sz w:val="20"/>
                <w:szCs w:val="20"/>
                <w:lang w:val="ru-RU" w:eastAsia="en-US" w:bidi="ar-SA"/>
              </w:rPr>
              <w:t xml:space="preserve">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iCs/>
                <w:kern w:val="0"/>
                <w:sz w:val="20"/>
                <w:szCs w:val="20"/>
                <w:lang w:val="ru-RU" w:eastAsia="en-US" w:bidi="ar-SA"/>
              </w:rPr>
              <w:t xml:space="preserve">9.2. </w:t>
            </w:r>
            <w:r>
              <w:rPr>
                <w:rFonts w:eastAsia="Calibri" w:cs="Times New Roman" w:ascii="Times New Roman" w:hAnsi="Times New Roman"/>
                <w:kern w:val="0"/>
                <w:sz w:val="20"/>
                <w:szCs w:val="20"/>
                <w:lang w:val="ru-RU" w:eastAsia="en-US" w:bidi="ar-SA"/>
              </w:rPr>
              <w:t xml:space="preserve"> Сведения о принадлежности к членам семьи погибшего (умершего) военнослужащего/добровольца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регистрации брака, о регистрации рождения)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решение суда о нахождении на иждивении погибшего (умершего) военнослужащего/ добровольца);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9.3. Сведения о количестве граждан, зарегистрированных по месту жительства в жилом помещении, расходы по оплате которого подлежат компенсации;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9.4. Сведения, подтверждающие право членов семьи на компенсационные выплаты;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9.6.Сведения,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p>
          <w:p>
            <w:pPr>
              <w:pStyle w:val="Normal"/>
              <w:widowControl/>
              <w:spacing w:lineRule="auto" w:line="240" w:before="0" w:after="0"/>
              <w:ind w:firstLine="54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прошедших месяцев.</w:t>
            </w:r>
          </w:p>
          <w:p>
            <w:pPr>
              <w:pStyle w:val="Normal"/>
              <w:widowControl/>
              <w:spacing w:lineRule="auto" w:line="240" w:before="0" w:after="0"/>
              <w:ind w:firstLine="54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Постановление Правительства РФ от 02.08.2005 № 475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color w:themeColor="text1" w:val="000000"/>
                <w:kern w:val="0"/>
                <w:sz w:val="20"/>
                <w:szCs w:val="20"/>
                <w:lang w:val="ru-RU" w:eastAsia="en-US" w:bidi="ar-SA"/>
              </w:rPr>
              <w:t xml:space="preserve">Члены семей сотрудников федеральных органов налоговой полиции, органов внутренних дел РФ, учреждений </w:t>
            </w:r>
            <w:r>
              <w:rPr>
                <w:rFonts w:eastAsia="Calibri" w:cs="Times New Roman" w:ascii="Times New Roman" w:hAnsi="Times New Roman"/>
                <w:kern w:val="0"/>
                <w:sz w:val="20"/>
                <w:szCs w:val="20"/>
                <w:lang w:val="ru-RU" w:eastAsia="en-US" w:bidi="ar-SA"/>
              </w:rPr>
              <w:t>и органов 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добровольцев</w:t>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9.</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3311,15</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о доставке;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w:t>
            </w:r>
            <w:r>
              <w:rPr>
                <w:rFonts w:eastAsia="Calibri" w:cs="Times New Roman" w:ascii="Times New Roman" w:hAnsi="Times New Roman"/>
                <w:i/>
                <w:kern w:val="0"/>
                <w:sz w:val="20"/>
                <w:szCs w:val="20"/>
                <w:lang w:val="ru-RU" w:eastAsia="en-US" w:bidi="ar-SA"/>
              </w:rPr>
              <w:t>.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5.2. Сведения о призыве отца ребенка на военную службу и прохождение им военной службы по призыву;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5.3.  Сведения, подтверждающие гибель (смерть, признание в установленном порядке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5.6. Сведения о государственной регистрации рождения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5.7. Сведения о законных представителях (опекунах, попечителях, родителях);</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лиц, умерших вследствие военной травмы после увольнения с военной службы по призыву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Дети лиц, умерших вследствие военной травмы после увольнения с военной службы (службы в войсках, органах и учреждениях)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Выплата средств на проведение ремонта индивидуального жилого дома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определяется индивидуально</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Технический паспорт (в случае отсутствия - справка органа местного самоуправления с указанием года постройки жилого дома);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Заявление о доставке;</w:t>
            </w:r>
          </w:p>
          <w:p>
            <w:pPr>
              <w:pStyle w:val="Normal"/>
              <w:widowControl/>
              <w:spacing w:lineRule="auto" w:line="240" w:before="0" w:after="0"/>
              <w:jc w:val="left"/>
              <w:rPr>
                <w:rFonts w:ascii="Times New Roman" w:hAnsi="Times New Roman" w:cs="Times New Roman"/>
                <w:i/>
                <w:i/>
                <w:sz w:val="20"/>
                <w:szCs w:val="20"/>
              </w:rPr>
            </w:pPr>
            <w:r>
              <w:rPr>
                <w:rFonts w:eastAsia="Calibri" w:cs="Times New Roman" w:ascii="Times New Roman" w:hAnsi="Times New Roman"/>
                <w:i/>
                <w:kern w:val="0"/>
                <w:sz w:val="20"/>
                <w:szCs w:val="20"/>
                <w:lang w:val="ru-RU" w:eastAsia="en-US" w:bidi="ar-SA"/>
              </w:rPr>
              <w:t>7. Посредством СМЭВ: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7.1. Сведения о регистрации по месту жительства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7.2. Сведения о правоустанавливающих документах на жилой дом;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7.3. Сведения о количестве граждан, зарегистрированных в жилом доме;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7.5. Сведения, подтверждающие право членов семьи на получение средств на проведение ремонта индивидуального жилого дома;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Один раз в 10 лет</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27.05.2006 №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tc>
      </w:tr>
      <w:tr>
        <w:trPr/>
        <w:tc>
          <w:tcPr>
            <w:tcW w:w="530" w:type="dxa"/>
            <w:vMerge w:val="continue"/>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лиц, проходивших службу в войсках национальной гвардии РФ и имевших специальные звания полиции, сотрудников органов внутренних дел РФ,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11.</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Ветеран боевых действий (пункт 3 ст.  6.1 Федерального закона от 17.07.1999 №178-ФЗ «О государственной социальной помощи»)</w:t>
            </w:r>
          </w:p>
        </w:tc>
        <w:tc>
          <w:tcPr>
            <w:tcW w:w="236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Натуральная форма</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санаторно-курортным лечением: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Документ, удостоверяющий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Свидетельство о рождении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законных представителях (опекунах, попечителях, родителях);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Справка по форме № 070/у;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Заявление по форме.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бесплатным проездом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Документ, удостоверяющий личность;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Направление к месту лечения для получения медицинской помощи;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Талон № 2;</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Заявление по форме.</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санаторно-курортным лечением: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 на санаторно-курортное лечение в соответствии с очередью на получение путевки на санаторно-курортное лечение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бесплатным проездом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17.07.1999 </w:t>
              <w:br/>
              <w:t>№ 178-ФЗ</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государственной социальной помощи»</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 войны (боевых действий)</w:t>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12.</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Pr>
                <w:rFonts w:eastAsia="Calibri" w:cs="Times New Roman" w:ascii="Times New Roman" w:hAnsi="Times New Roman"/>
                <w:kern w:val="0"/>
                <w:sz w:val="20"/>
                <w:szCs w:val="20"/>
                <w:lang w:val="en-US" w:eastAsia="en-US" w:bidi="ar-SA"/>
              </w:rPr>
              <w:t>I</w:t>
            </w:r>
            <w:r>
              <w:rPr>
                <w:rFonts w:eastAsia="Calibri" w:cs="Times New Roman" w:ascii="Times New Roman" w:hAnsi="Times New Roman"/>
                <w:kern w:val="0"/>
                <w:sz w:val="20"/>
                <w:szCs w:val="20"/>
                <w:lang w:val="ru-RU" w:eastAsia="en-US" w:bidi="ar-SA"/>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Натуральная форма/ Компенсация проезда к месту лечения и обратно</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Медицинская реабилитация: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Заключение медицинской организации по форме 057/у-02, в том числе о нуждаемости в сопровождении направление на медицинскую реабилитацию;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Заявление по форме.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Санаторно-курортное лечение: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Справка по форме № 070/у.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Заявление по форме.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Компенсация проезда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br/>
              <w:t>в случае если указанные расходы не включены в стоимость проездного документа).</w:t>
            </w:r>
          </w:p>
          <w:p>
            <w:pPr>
              <w:pStyle w:val="ListParagraph"/>
              <w:widowControl/>
              <w:spacing w:lineRule="auto" w:line="240" w:before="0" w:after="0"/>
              <w:ind w:left="0"/>
              <w:contextualSpacing/>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Заявление по форме.</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Медицинская реабилитация -</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 медицинским показаниям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Санаторно-курортное лечение - не более 1 раза в течение календарного года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Обеспечение бесплатным проез-дом к месту санаторно-курортного лечения/медицинской реабилитации: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Компенсация проезда к месту лечения и обратно: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даты подачи заявления и всех необходимых документов – 8 рабочих дней</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Постановление Правительства РФ от 25.12.2025. № 2121  «Об утверждении Правил предоставления и оплаты услуг </w:t>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w:t>
              <w:br/>
              <w:t>и на плановый период 2027 и 2028 годов», в реабилитационных центрах Фонда пенсионного и социального страхования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СФР от 15.01. 2026  № 15 «Об утверждении Порядка оплаты проезда лиц, указанных в пункте 1 Правил предоставления и оплаты услуг по санаторно-курортному лечению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13.</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Инвалиды, имеющие в ИПРА рекомендованные технические средства реабилитации;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ветераны, имеющие заключение врачебной комиссии о нуждаемости в протезно-ортопедических изделиях</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Изделие можно получить в натуральном виде или приобрести самостоятельно с использованием электронного сертификата.</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 подтверждающий личность инвалида;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Заключение врачебной комиссии для ветерана.</w:t>
            </w:r>
          </w:p>
          <w:p>
            <w:pPr>
              <w:pStyle w:val="Normal"/>
              <w:widowControl/>
              <w:spacing w:lineRule="auto" w:line="240" w:before="0" w:after="0"/>
              <w:jc w:val="left"/>
              <w:rPr>
                <w:rFonts w:ascii="Times New Roman" w:hAnsi="Times New Roman" w:cs="Times New Roman"/>
                <w:sz w:val="20"/>
                <w:szCs w:val="20"/>
              </w:rPr>
            </w:pPr>
            <w:r>
              <w:rPr>
                <w:rFonts w:eastAsia="Calibri"/>
                <w:kern w:val="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Для оформления электронного сертификата требуется действующая банковская карта "Мир"</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 помощью электронного сертификата: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оформления 10 дней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Срок действия сертификата 1 год, но не более срока действия ИПРА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натуральном виде: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 наличии действующего государственного контракта срок выдачи направления на получение ТСР 15 дней,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дней – для паллиативных больных; при отсутствии действующего контракта в течение 7 дней после заключения</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24.11.1995 </w:t>
              <w:br/>
              <w:t>№ 181-ФЗ «О социальной защите инвалидов в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12.01.1995 </w:t>
              <w:br/>
              <w:t>№ 5-ФЗ «О ветеранах»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trPr/>
        <w:tc>
          <w:tcPr>
            <w:tcW w:w="530" w:type="dxa"/>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14.</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Лица, признанные инвалидами вследствие   увечья (ранения, травмы, контузии),  которым в соответствии с указом Президента Российской Федерации установлена единовременная выплата при получении увечья (ранения, травмы, контузии)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Доплата до 4 000 000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случае если увечье (ранение, травма, контузия), повлекшее за собой наступление инвалидности, получено в период с 24.02.2022 до 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14.11.2024 </w:t>
              <w:br/>
              <w:t>№ 968 «О дополнительных социальных гарантиях отдельным категориям лиц»</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w:t>
            </w:r>
            <w:r>
              <w:rPr>
                <w:rFonts w:eastAsia="Calibri" w:cs="Times New Roman" w:ascii="Times New Roman" w:hAnsi="Times New Roman"/>
                <w:strike/>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 Севастополя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относятся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относятся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30.04.2022 </w:t>
              <w:br/>
              <w:t>№ 247 «О поддержке волонтерской деятельности на территориях отдельных субъектов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16.</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относится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относится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органа и организации, индивидуального предпринимателя о направлении, командировании (при наличии);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29.12.2022 </w:t>
              <w:br/>
              <w:t>№ 972 «О дополнительных социальных гарантиях лицам, направленным (командированным) на территории ДНР, ЛНР, Запорожской и Херсонской областей и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shd w:color="auto" w:fill="auto" w:val="clea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17.</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относится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относится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Указ Президента РФ от 14.07.2023 </w:t>
              <w:br/>
              <w:t>№ 518</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дополнительных социальных гарантиях лицам, выполняющим работы на территориях отдельных субъектов Российской Федерации, и членам их семей»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Правил назначения и осуществления единовременных выплат, установленных указами Президента Российской Федерации от 30 апреля 2022 г. № 247«О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18.</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Единовременная выплата</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3 000 000  - если увечье (ранение, травма, контузия) относится к тяжелым;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1 000 000  - если увечье (ранение, травма, контузия) относится к легким;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100 000  - если увечье (ранение, травма, контузия) не предусмотрено Перечнем от 29 июля 1998 г. № 855</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единовременной выплаты с указанием реквизитов для перечисления такой выплаты;</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Указ Президента  РФ от 25.08.2023</w:t>
              <w:br/>
              <w:t>№ 640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мерах социальной защиты работников некоторых государственных предприятий»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06.05.2022  № 824 «Об утверждении Правил назначения и осуществления единовременных выплат, установленных указами Президента Российской Федерации от 30 апреля 2022 г. № 247 «О поддержке волонтерской деятельности на террито-риях отдель-ных субъек-тов Россий-ской Федера-ции»,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заявителя;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Копия свидетельства о смерти;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Документы, подтверждающие полномочия представителя Федерального агентства по делам молодежи, органа и организации;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Выплата компенсации</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предусмотренных пунктом 1.1 статьи 17.1 Федерального закона от 11.08.1995 г. № 135-ФЗ</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благотворительной деятельности и добровольчестве (волонтерстве)»</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 добровольцу (волонтеру) исходя из степени тяжести вреда жизни или здоровью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25 000 - за получение легкого вреда здоровью;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60 000 - за получение вреда здоровью средней тяжести;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80 000 - за получение тяжкого вреда здоровью;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б) добровольцу (волонтеру) в случае получения вреда жизни или здоровью добровольца (волонтера), повлекшего установление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150 000 - в случае признания добровольца (волонтера) инвалидом III группы;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300 000 - в случае признания добровольца (волонтера) инвалидом II группы;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500 000 - в случае признания добровольца (волонтера) инвалидом I группы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назначении компенсации с указанием реквизитов для перечисления компенсации ;</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Копия документа, удостоверяющего личность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Страховой номер индивидуального лицевого счета;</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Копии медицинских документов, подтверждающих степень тяжести вреда жизни или здоровью добровольца (волонтера) в соответствии с Порядком определения степени тяжести вреда, причиненного здоровью человека, утвержденным приказом Минздрава России от 08.04.2025 № 172н;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заключения медико-социальной экспертизы в случае установления инвалидности;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Иные медицинские документы.</w:t>
            </w:r>
          </w:p>
        </w:tc>
        <w:tc>
          <w:tcPr>
            <w:tcW w:w="3120"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07.03.2023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2 000 000 (в равных долях всем членам семьи, имеющим право на выплату)</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Заявление о получении компенсации с указанием реквизитов для перечисления компенсации;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Копии документов, подтверждающих права лиц, имеющих право на компенсацию;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Копия документа, удостоверяющего личность лица, имеющего право на получение компенсации;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Копия свидетельства о смерти добровольца (волонтера);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Иные медицинские документы.</w:t>
            </w:r>
          </w:p>
        </w:tc>
        <w:tc>
          <w:tcPr>
            <w:tcW w:w="3120"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Единовременное пособие беременной жене военнослужащего, проходящего военную службу по призыву</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45 054,24</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Сведения о прохождении отцом ребенка военной службы по призыву (по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2.Сведения о регистрации иностранного гражданина или лица без гражданства по месту жительства;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постановке иностранного гражданина или лица без гражданства на учет по месту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4.Сведения о выдаче иностранному гражданину или лицу без гражданства удостоверения беженца.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если  в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19.05.1995 </w:t>
              <w:br/>
              <w:t>№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Минтруда России от 29.09.2020 № 668н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Порядка и условий назначения и выплаты государственных пособий гражданам, имеющим детей»</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21.</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Ежемесячное пособие на ребенка военнослужащего, проходящего военную службу по призыву</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19 308,96</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Сведения о рождении ребенка, о  смерти матери ребенка (в случае регистрации записи соответствующего акта гражданского состояния компетентным органом иностранного государства);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2.Сведения о признании матери безвестно отсутствующей или умершей;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3.Документы, подтверждающие невозможность матери ухаживать за ребенком по состоянию здоровья;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4.Сведения о прохождении отцом ребенка военной службы по призыву (по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5.Сведения о регистрации иностранного гражданина или лица без гражданства по месту жительства;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о постановке иностранного гражданина или лица без гражданства на учет по месту пребывания;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7.Сведения о выдаче иностранному гражданину или лицу без гражданства удостоверения беженца.</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если обращение последовало не позднее 6  месяцев со дня окончания военнослужащим военной службы по призыву (по мобилизации)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19.05.1995 </w:t>
              <w:br/>
              <w:t>№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Минтруда России от 29.09.2020 № 668н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Порядка и условий назначения и выплаты государственных пособий гражданам, имеющим детей»</w:t>
            </w:r>
          </w:p>
        </w:tc>
      </w:tr>
      <w:tr>
        <w:trPr/>
        <w:tc>
          <w:tcPr>
            <w:tcW w:w="530" w:type="dxa"/>
            <w:vMerge w:val="restart"/>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22.</w:t>
            </w:r>
          </w:p>
        </w:tc>
        <w:tc>
          <w:tcPr>
            <w:tcW w:w="209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Ежемесячное пособие в связи с рождением и воспитанием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(Единое пособие)</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Один из родителей (усыновителей, опекунов (попечителей) ребенка в возрасте до 17 лет.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Доходы мобилизованных граждан при расчете среднедушевого дохода семьи не учитываются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8"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получаемых алиментах;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 Сведения о жилом помещении, занимаемом заявителем и (или) членом его семьи, страдающим тяжелой формой хронического заболевания;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предоставленные в рамках государственной социальной поддержки;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 Сведения о размере стипендии и иных денежных выплат обучающихся по очной форме, а также о размерах компенсационных выплат в период их нахождения в академическом отпуске по медицинским показаниям;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о нахождении заявителя и (или) членов его семьи на принудительном лечении по решению суда;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8. Сведения о лицах, признанных безвестно отсутствующими или объявленных умершими;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9. Сведения о нахождении заявителя и (или) членов его семьи в розыске;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 Сведения о суммах ежемесячного пожизненного содержания судей, вышедших в отставку;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12. Сведения о суммах дохода, полученного от источников за пределами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16.Сведения о доходах сотрудников Минобороны и приравненных к ним силовым ведомств;</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17. Сведения о размере пенсии, получаемой лицами, проходящими (проходившими) военную и приравненную к ней службу,</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19.Сведения о прохождении заявителем или членами его семьи военной службы по призыву, а также о статусе обучающегося в военной профессиональной образовательной организации, не заключившей контракт</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20. Сведения о нахождении заявителя и (или) членов его семьи на полном государственном обеспечении;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и .</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на 12 месяцев, но не более чем до достижения ребенком возраста 17 лет</w:t>
            </w:r>
          </w:p>
        </w:tc>
        <w:tc>
          <w:tcPr>
            <w:tcW w:w="1414" w:type="dxa"/>
            <w:vMerge w:val="restart"/>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Федеральный закон от 19.05.1995 </w:t>
              <w:br/>
              <w:t>№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16.12.2022 № 2330</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 порядке назначения и выплаты ежемесячного пособия в связи с рождением и воспитанием ребенка»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29.10.2022 № 1933</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trPr/>
        <w:tc>
          <w:tcPr>
            <w:tcW w:w="530" w:type="dxa"/>
            <w:vMerge w:val="continue"/>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9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Доходы мобилизованных граждан при расчете среднедушевого дохода семьи не учитываются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8"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4" w:type="dxa"/>
            <w:vMerge w:val="continue"/>
            <w:tcBorders/>
            <w:shd w:color="auto" w:fill="DBE5F1" w:themeFill="accent1" w:themeFillTint="33"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23.</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Ежемесячное пособие по уходу за ребенком для неработающих граждан</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Неработающие граждане (родители, опекуны ребенка), в том числе обучающиеся по очной форме обучения.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в случае неполучения единого пособия</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10 669,64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Уволенным в связи с ликвидацией в размере 40 % от среднего заработка, на который начисляются страховые взносы, но не менее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10 669,64</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Сведения об усыновлении ребенка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Сведения о признании родителей безвестно отсутствующими или умершими (до 01.01.2025);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3.Сведения, подтверждающие обучение по очной форме обучения, о ранее выплаченном матери ребенка пособии по беременности и родам;</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4. Документы, подтверждающие невозможность матери ухаживать за ребенком по состоянию здоровья;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5.Сведения о последнем месте службы;</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7. Сведения о среднем заработке.</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Федеральный закон от 19.05.1995</w:t>
              <w:br/>
              <w:t xml:space="preserve"> № 81-ФЗ «О государственных пособиях гражданам, имеющим детей»</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Приказ Минтруда России от 29.09.2020 № 668н</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«Об утверждении Порядка и условий назначения и выплаты государственных пособий гражданам, имеющим детей»</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highlight w:val="cyan"/>
              </w:rPr>
            </w:pPr>
            <w:r>
              <w:rPr>
                <w:rFonts w:eastAsia="Calibri" w:cs="Times New Roman" w:ascii="Times New Roman" w:hAnsi="Times New Roman"/>
                <w:kern w:val="0"/>
                <w:sz w:val="20"/>
                <w:szCs w:val="20"/>
                <w:lang w:val="ru-RU" w:eastAsia="en-US" w:bidi="ar-SA"/>
              </w:rPr>
              <w:t>24.</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Инвалиды, имеющие транспортные средства в соответствии с медицинскими показаниями, или их законные представители</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размере 50 процентов страховой премии по договору ОСАГО</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Назначается в беззаявительном порядке (проактивном режиме)</w:t>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Компенсация в заявительном порядке предоставляется СФР при отсутствии в государственных информационных системах необходимых сведений и при предоставлении: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документа, подтверждающего факт установления инвалидности,</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pPr>
              <w:pStyle w:val="Normal"/>
              <w:widowControl/>
              <w:spacing w:lineRule="auto" w:line="240" w:before="0" w:after="0"/>
              <w:jc w:val="both"/>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документа, подтверждающего полномочия законного представителя инвалида (ребенка-инвалида)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highlight w:val="cyan"/>
              </w:rPr>
            </w:pPr>
            <w:r>
              <w:rPr>
                <w:rFonts w:eastAsia="Calibri" w:cs="Times New Roman" w:ascii="Times New Roman" w:hAnsi="Times New Roman"/>
                <w:kern w:val="0"/>
                <w:sz w:val="20"/>
                <w:szCs w:val="20"/>
                <w:highlight w:val="cyan"/>
                <w:lang w:val="ru-RU" w:eastAsia="en-US" w:bidi="ar-SA"/>
              </w:rPr>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Ежегодно,</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течение календарного года</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trPr/>
        <w:tc>
          <w:tcPr>
            <w:tcW w:w="530" w:type="dxa"/>
            <w:tcBorders/>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25.</w:t>
            </w:r>
          </w:p>
        </w:tc>
        <w:tc>
          <w:tcPr>
            <w:tcW w:w="209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5"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 Инвалиды I, II групп;</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 Инвалиды III группы из числа:</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-граждан, имеющих ограничение способности к самостоятельному передвижению любой степени выраженности (1, 2 или 3 степени);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граждан, получивших до 01.07.2020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Право на бесплатную парковку</w:t>
            </w:r>
          </w:p>
        </w:tc>
        <w:tc>
          <w:tcPr>
            <w:tcW w:w="3968"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Заявление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p>
        </w:tc>
        <w:tc>
          <w:tcPr>
            <w:tcW w:w="3120"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На период установления инвалидности</w:t>
            </w:r>
          </w:p>
        </w:tc>
        <w:tc>
          <w:tcPr>
            <w:tcW w:w="1414" w:type="dxa"/>
            <w:tcBorders/>
            <w:shd w:color="auto" w:fill="auto" w:val="clear"/>
          </w:tcPr>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Статья 15 Федерального закона от 24.11.1995</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181-ФЗ «О социальной защите инвалидов в Российской Федерации»</w:t>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sectPr>
      <w:type w:val="nextPage"/>
      <w:pgSz w:orient="landscape" w:w="16838" w:h="11906"/>
      <w:pgMar w:left="567" w:right="567" w:gutter="0" w:header="0" w:top="851"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95"/>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342fe"/>
    <w:pPr>
      <w:widowControl/>
      <w:suppressAutoHyphens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dc0a7f"/>
    <w:rPr>
      <w:rFonts w:ascii="Tahoma" w:hAnsi="Tahoma" w:cs="Tahoma"/>
      <w:sz w:val="16"/>
      <w:szCs w:val="16"/>
    </w:rPr>
  </w:style>
  <w:style w:type="paragraph" w:styleId="Style15">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BalloonText">
    <w:name w:val="Balloon Text"/>
    <w:basedOn w:val="Normal"/>
    <w:link w:val="Style14"/>
    <w:uiPriority w:val="99"/>
    <w:semiHidden/>
    <w:unhideWhenUsed/>
    <w:qFormat/>
    <w:rsid w:val="00dc0a7f"/>
    <w:pPr>
      <w:spacing w:lineRule="auto" w:line="240" w:before="0" w:after="0"/>
    </w:pPr>
    <w:rPr>
      <w:rFonts w:ascii="Tahoma" w:hAnsi="Tahoma" w:cs="Tahoma"/>
      <w:sz w:val="16"/>
      <w:szCs w:val="16"/>
    </w:rPr>
  </w:style>
  <w:style w:type="paragraph" w:styleId="ListParagraph">
    <w:name w:val="List Paragraph"/>
    <w:basedOn w:val="Normal"/>
    <w:uiPriority w:val="34"/>
    <w:qFormat/>
    <w:rsid w:val="00250d8a"/>
    <w:pPr>
      <w:spacing w:before="0" w:after="200"/>
      <w:ind w:left="720"/>
      <w:contextualSpacing/>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e5c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E74CFA-4757-4040-9B5B-B3D447C4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LibreOffice/24.8.5.2$Linux_X86_64 LibreOffice_project/480$Build-2</Application>
  <AppVersion>15.0000</AppVersion>
  <Pages>16</Pages>
  <Words>10851</Words>
  <Characters>77261</Characters>
  <CharactersWithSpaces>88780</CharactersWithSpaces>
  <Paragraphs>589</Paragraphs>
  <Company>Пенсионнй фонд Российской Федерации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2026-02-03T10:29:00Z</dcterms:created>
  <dc:creator>Кузовлева Наталья Николаевна</dc:creator>
  <dc:description/>
  <dc:language>ru-RU</dc:language>
  <cp:lastModifiedBy>Кузовлева Наталья Николаевна</cp:lastModifiedBy>
  <cp:lastPrinted>2025-08-06T06:26:00Z</cp:lastPrinted>
  <dcterms:modified xsi:type="dcterms:W3CDTF">2026-02-03T10:29:00Z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