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B79" w:rsidRPr="009E0C95" w:rsidRDefault="00FC4B79" w:rsidP="00FC4B79">
      <w:pPr>
        <w:pStyle w:val="a3"/>
        <w:shd w:val="clear" w:color="auto" w:fill="FFFFFF"/>
        <w:spacing w:before="0" w:beforeAutospacing="0" w:after="660" w:afterAutospacing="0"/>
        <w:ind w:firstLine="851"/>
        <w:contextualSpacing/>
        <w:jc w:val="both"/>
        <w:rPr>
          <w:color w:val="000000" w:themeColor="text1"/>
          <w:sz w:val="28"/>
          <w:szCs w:val="28"/>
        </w:rPr>
      </w:pPr>
      <w:r w:rsidRPr="009E0C95">
        <w:rPr>
          <w:color w:val="000000" w:themeColor="text1"/>
          <w:sz w:val="28"/>
          <w:szCs w:val="28"/>
        </w:rPr>
        <w:t xml:space="preserve">Застрахованные лица, работающие по договорам </w:t>
      </w:r>
      <w:r w:rsidR="0047497D">
        <w:rPr>
          <w:color w:val="000000" w:themeColor="text1"/>
          <w:sz w:val="28"/>
          <w:szCs w:val="28"/>
        </w:rPr>
        <w:t>гражданско-правового характера (далее – ГПХ)</w:t>
      </w:r>
      <w:r w:rsidRPr="009E0C95">
        <w:rPr>
          <w:color w:val="000000" w:themeColor="text1"/>
          <w:sz w:val="28"/>
          <w:szCs w:val="28"/>
        </w:rPr>
        <w:t xml:space="preserve"> имеют право на получение страхового обеспечения при условии, что сумма страховых взносов, начисленная с выплат в их пользу, </w:t>
      </w:r>
      <w:r w:rsidRPr="009E0C95">
        <w:rPr>
          <w:color w:val="000000" w:themeColor="text1"/>
          <w:sz w:val="28"/>
          <w:szCs w:val="28"/>
          <w:u w:val="single"/>
        </w:rPr>
        <w:t>в том числе в рамках трудовых отношений</w:t>
      </w:r>
      <w:r w:rsidRPr="009E0C95">
        <w:rPr>
          <w:color w:val="000000" w:themeColor="text1"/>
          <w:sz w:val="28"/>
          <w:szCs w:val="28"/>
        </w:rPr>
        <w:t xml:space="preserve">, за календарный год, предшествующий календарному году, в котором наступил страховой случай, составляет в совокупном размере не менее стоимости страхового года, определяемой как 2,9 процента минимального </w:t>
      </w:r>
      <w:hyperlink r:id="rId4">
        <w:r w:rsidRPr="009E0C95">
          <w:rPr>
            <w:color w:val="000000" w:themeColor="text1"/>
            <w:sz w:val="28"/>
            <w:szCs w:val="28"/>
          </w:rPr>
          <w:t>размера</w:t>
        </w:r>
      </w:hyperlink>
      <w:r w:rsidRPr="009E0C95">
        <w:rPr>
          <w:color w:val="000000" w:themeColor="text1"/>
          <w:sz w:val="28"/>
          <w:szCs w:val="28"/>
        </w:rPr>
        <w:t xml:space="preserve"> оплаты труда, установленного федеральным законом на начало финансового года, за который уплачиваются страховые взносы, а в районах и местностях, в которых в установленном порядке применяются </w:t>
      </w:r>
      <w:hyperlink r:id="rId5">
        <w:r w:rsidRPr="009E0C95">
          <w:rPr>
            <w:color w:val="000000" w:themeColor="text1"/>
            <w:sz w:val="28"/>
            <w:szCs w:val="28"/>
          </w:rPr>
          <w:t>районные коэффициенты</w:t>
        </w:r>
      </w:hyperlink>
      <w:r w:rsidRPr="009E0C95">
        <w:rPr>
          <w:color w:val="000000" w:themeColor="text1"/>
          <w:sz w:val="28"/>
          <w:szCs w:val="28"/>
        </w:rPr>
        <w:t xml:space="preserve"> к заработной плате, минимального размера оплаты труда, определенного с учетом этих коэффициент</w:t>
      </w:r>
      <w:r w:rsidR="001A4EBB" w:rsidRPr="009E0C95">
        <w:rPr>
          <w:color w:val="000000" w:themeColor="text1"/>
          <w:sz w:val="28"/>
          <w:szCs w:val="28"/>
        </w:rPr>
        <w:t xml:space="preserve">ов, увеличенные в 12 раз (в 2025 году стоимость страхового года составила </w:t>
      </w:r>
      <w:r w:rsidR="00846946" w:rsidRPr="00927ADD">
        <w:rPr>
          <w:sz w:val="28"/>
          <w:szCs w:val="28"/>
        </w:rPr>
        <w:t>7809,12</w:t>
      </w:r>
      <w:r w:rsidR="001A4EBB" w:rsidRPr="009E0C95">
        <w:rPr>
          <w:color w:val="000000" w:themeColor="text1"/>
          <w:sz w:val="28"/>
          <w:szCs w:val="28"/>
        </w:rPr>
        <w:t>)</w:t>
      </w:r>
      <w:r w:rsidRPr="009E0C95">
        <w:rPr>
          <w:color w:val="000000" w:themeColor="text1"/>
          <w:sz w:val="28"/>
          <w:szCs w:val="28"/>
        </w:rPr>
        <w:t>.</w:t>
      </w:r>
    </w:p>
    <w:p w:rsidR="00FC4B79" w:rsidRPr="009E0C95" w:rsidRDefault="007969E5" w:rsidP="00FC4B79">
      <w:pPr>
        <w:pStyle w:val="a3"/>
        <w:shd w:val="clear" w:color="auto" w:fill="FFFFFF"/>
        <w:spacing w:before="0" w:beforeAutospacing="0" w:after="660" w:afterAutospacing="0"/>
        <w:ind w:firstLine="851"/>
        <w:contextualSpacing/>
        <w:jc w:val="both"/>
        <w:rPr>
          <w:color w:val="000000" w:themeColor="text1"/>
          <w:sz w:val="28"/>
          <w:szCs w:val="28"/>
        </w:rPr>
      </w:pPr>
      <w:r w:rsidRPr="009E0C95">
        <w:rPr>
          <w:color w:val="000000" w:themeColor="text1"/>
          <w:sz w:val="28"/>
          <w:szCs w:val="28"/>
        </w:rPr>
        <w:t>В соответствии с п.4 ст. 6 Закона № 255-ФЗ, застрахованному лицу, заключившему срочный трудовой договор, срочный служебный контракт, договор гражданско-правового характера, предметом которого являются выполнение работ и (или) оказание услуг, договор авторского заказа, договор об отчуждении исключительного права на произведения науки, литературы, искусства, издательский лицензионный договор, лицензионный договор о предоставлении права использования произведения науки, литературы, искусства на срок до шести месяцев, а также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(за исключением заболевания туберкулезом) выплачивается не более чем за 75 календарных дней по этому договору. При заболевании туберкулезом пособие по временной нетрудоспособности выплачивается до дня восстановления трудоспособности (установления инвалидности). При этом застрахованному лицу, у которого заболевание или травма наступили в период со дня заключения трудового договора до дня его аннулирования, пособие по временной нетрудоспособности выплачивается со дня, с которого работник должен был приступить к работе.</w:t>
      </w:r>
    </w:p>
    <w:p w:rsidR="007969E5" w:rsidRPr="009E0C95" w:rsidRDefault="007969E5" w:rsidP="007969E5">
      <w:pPr>
        <w:pStyle w:val="a3"/>
        <w:shd w:val="clear" w:color="auto" w:fill="FFFFFF"/>
        <w:spacing w:before="0" w:beforeAutospacing="0" w:after="660" w:afterAutospacing="0"/>
        <w:ind w:firstLine="851"/>
        <w:contextualSpacing/>
        <w:jc w:val="both"/>
        <w:rPr>
          <w:color w:val="000000" w:themeColor="text1"/>
          <w:sz w:val="28"/>
          <w:szCs w:val="28"/>
        </w:rPr>
      </w:pPr>
      <w:r w:rsidRPr="009E0C95">
        <w:rPr>
          <w:color w:val="000000" w:themeColor="text1"/>
          <w:sz w:val="28"/>
          <w:szCs w:val="28"/>
        </w:rPr>
        <w:t xml:space="preserve">При направлении сведений, необходимых для назначения и выплаты пособий по временной нетрудоспособности лицам, работающим по договорам ГПХ, страхователям следует указывать </w:t>
      </w:r>
      <w:r w:rsidR="00B718A5">
        <w:rPr>
          <w:color w:val="000000" w:themeColor="text1"/>
          <w:sz w:val="28"/>
          <w:szCs w:val="28"/>
        </w:rPr>
        <w:t xml:space="preserve">дату начала и </w:t>
      </w:r>
      <w:r w:rsidR="008213D0">
        <w:rPr>
          <w:color w:val="000000" w:themeColor="text1"/>
          <w:sz w:val="28"/>
          <w:szCs w:val="28"/>
        </w:rPr>
        <w:t xml:space="preserve">дату </w:t>
      </w:r>
      <w:r w:rsidR="00B718A5">
        <w:rPr>
          <w:color w:val="000000" w:themeColor="text1"/>
          <w:sz w:val="28"/>
          <w:szCs w:val="28"/>
        </w:rPr>
        <w:t xml:space="preserve">окончания договора ГПХ. </w:t>
      </w:r>
    </w:p>
    <w:p w:rsidR="001A4EBB" w:rsidRPr="009E0C95" w:rsidRDefault="00B65735" w:rsidP="007969E5">
      <w:pPr>
        <w:pStyle w:val="a3"/>
        <w:shd w:val="clear" w:color="auto" w:fill="FFFFFF"/>
        <w:spacing w:before="0" w:beforeAutospacing="0" w:after="660" w:afterAutospacing="0"/>
        <w:ind w:firstLine="851"/>
        <w:contextualSpacing/>
        <w:jc w:val="both"/>
        <w:rPr>
          <w:color w:val="000000" w:themeColor="text1"/>
          <w:sz w:val="28"/>
          <w:szCs w:val="28"/>
        </w:rPr>
      </w:pPr>
      <w:r w:rsidRPr="009E0C95">
        <w:rPr>
          <w:color w:val="000000" w:themeColor="text1"/>
          <w:sz w:val="28"/>
          <w:szCs w:val="28"/>
        </w:rPr>
        <w:t xml:space="preserve">Лицо, работающее по договору ГПХ, </w:t>
      </w:r>
      <w:r w:rsidRPr="009E0C95">
        <w:rPr>
          <w:color w:val="000000" w:themeColor="text1"/>
          <w:sz w:val="28"/>
          <w:szCs w:val="28"/>
          <w:u w:val="single"/>
        </w:rPr>
        <w:t xml:space="preserve">является застрахованным только на период действия договора ГПХ. </w:t>
      </w:r>
      <w:r w:rsidR="001A4EBB" w:rsidRPr="009E0C95">
        <w:rPr>
          <w:color w:val="000000" w:themeColor="text1"/>
          <w:sz w:val="28"/>
          <w:szCs w:val="28"/>
        </w:rPr>
        <w:t xml:space="preserve">По истечении срока действия договора ГПХ гражданско-правовые отношения между сторонами прекращаются и лицо, с которым был заключен указанный договор, перестает быть застрахованным лицом по обязательному социальному страхованию на случай временной нетрудоспособности и в связи с материнством. </w:t>
      </w:r>
      <w:bookmarkStart w:id="0" w:name="_GoBack"/>
      <w:bookmarkEnd w:id="0"/>
    </w:p>
    <w:p w:rsidR="00034FA1" w:rsidRDefault="00034FA1"/>
    <w:sectPr w:rsidR="00034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51"/>
    <w:rsid w:val="00034FA1"/>
    <w:rsid w:val="001A4EBB"/>
    <w:rsid w:val="001E689A"/>
    <w:rsid w:val="00235956"/>
    <w:rsid w:val="002E56B1"/>
    <w:rsid w:val="0047497D"/>
    <w:rsid w:val="00680AC0"/>
    <w:rsid w:val="006C6C45"/>
    <w:rsid w:val="007969E5"/>
    <w:rsid w:val="008213D0"/>
    <w:rsid w:val="00846946"/>
    <w:rsid w:val="00916D51"/>
    <w:rsid w:val="009E0C95"/>
    <w:rsid w:val="00B65735"/>
    <w:rsid w:val="00B718A5"/>
    <w:rsid w:val="00FC4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E938C8-8E6C-4E39-8161-F76173D7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9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FC4B79"/>
    <w:pPr>
      <w:widowControl w:val="0"/>
      <w:autoSpaceDE w:val="0"/>
      <w:autoSpaceDN w:val="0"/>
      <w:spacing w:after="0" w:line="240" w:lineRule="auto"/>
    </w:pPr>
    <w:rPr>
      <w:rFonts w:ascii="Calibri" w:eastAsiaTheme="minorEastAsia" w:hAnsi="Calibri" w:cs="Calibri"/>
      <w:lang w:eastAsia="ru-RU"/>
    </w:rPr>
  </w:style>
  <w:style w:type="paragraph" w:styleId="a4">
    <w:name w:val="Balloon Text"/>
    <w:basedOn w:val="a"/>
    <w:link w:val="a5"/>
    <w:uiPriority w:val="99"/>
    <w:semiHidden/>
    <w:unhideWhenUsed/>
    <w:rsid w:val="009E0C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E0C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1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118861&amp;dst=100026" TargetMode="External"/><Relationship Id="rId4" Type="http://schemas.openxmlformats.org/officeDocument/2006/relationships/hyperlink" Target="https://login.consultant.ru/link/?req=doc&amp;base=LAW&amp;n=15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ГУ - Тюменское РО ФСС РФ</Company>
  <LinksUpToDate>false</LinksUpToDate>
  <CharactersWithSpaces>2855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Алла Федоровна</dc:creator>
  <cp:keywords/>
  <dc:description/>
  <cp:lastModifiedBy>Павлова Алла Федоровна</cp:lastModifiedBy>
  <cp:revision>15</cp:revision>
  <cp:lastPrinted>2026-06-10T06:04:00Z</cp:lastPrinted>
  <dcterms:created xsi:type="dcterms:W3CDTF">2026-06-10T04:43:00Z</dcterms:created>
  <dcterms:modified xsi:type="dcterms:W3CDTF">2026-06-11T04:59:00Z</dcterms:modified>
</cp:coreProperties>
</file>