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proofErr w:type="gramStart"/>
      <w:r>
        <w:rPr>
          <w:sz w:val="28"/>
          <w:szCs w:val="28"/>
        </w:rPr>
        <w:t xml:space="preserve">Страхователи с численностью работающих у них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</w:t>
      </w:r>
      <w:r>
        <w:rPr>
          <w:sz w:val="28"/>
          <w:szCs w:val="28"/>
        </w:rPr>
        <w:t>отчетный период превышает 10 человек, представляет единую форму сведений в форме электронного документа, подписанного усиленной квалифицированной электронной подписью в соответствии с Федеральным законом от 6 апреля 2011 года № 63-ФЗ «Об электронной подпис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». (</w:t>
      </w:r>
      <w:proofErr w:type="spellStart"/>
      <w:proofErr w:type="gramStart"/>
      <w:r>
        <w:rPr>
          <w:sz w:val="28"/>
          <w:szCs w:val="28"/>
        </w:rPr>
        <w:t>абз</w:t>
      </w:r>
      <w:proofErr w:type="spellEnd"/>
      <w:r>
        <w:rPr>
          <w:sz w:val="28"/>
          <w:szCs w:val="28"/>
        </w:rPr>
        <w:t>. 4 п. 2 ст. 8 Федерального закона от 01.04.1996 № 27-ФЗ).</w:t>
      </w:r>
      <w:proofErr w:type="gramEnd"/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Порядок электронного документооборота между страхователями и СФР при представлении сведений для индивидуального (персонифицированного) учета утвержден приказом СФР от 07.11.2023 № 2200 «Об</w:t>
      </w:r>
      <w:r>
        <w:rPr>
          <w:sz w:val="28"/>
          <w:szCs w:val="28"/>
        </w:rPr>
        <w:t xml:space="preserve"> утверждении Порядка электронного документооборота между страхователями и Фондом пенсионного и социального страхования Российской Федерации при представлении сведений для индивидуального (персонифицированного) учета».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Страхователь имеет право участвовать </w:t>
      </w:r>
      <w:r>
        <w:rPr>
          <w:sz w:val="28"/>
          <w:szCs w:val="28"/>
        </w:rPr>
        <w:t>в электронном документообороте с СФР лично либо через законного или уполномоченного представителя.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Для реализации страхователями права осуществлять обмен электронными документами в системе электронного документооборота СФР по телекоммуникационным каналам </w:t>
      </w:r>
      <w:r>
        <w:rPr>
          <w:sz w:val="28"/>
          <w:szCs w:val="28"/>
        </w:rPr>
        <w:t>связи используется усиленная квалифицированная электронная подпись (далее – УКЭП).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Отделение СФР рекомендует всем страхователям представлять сведения для индивидуального (персонифицированного) учета через электронный документооборот СФР с УКЭП независимо </w:t>
      </w:r>
      <w:r>
        <w:rPr>
          <w:sz w:val="28"/>
          <w:szCs w:val="28"/>
        </w:rPr>
        <w:t>от численности сотрудников.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 несоблюдение страхователем порядка представления сведений в форме электронных документов в случаях, предусмотренных Федеральным законом от 01.04.1996 № 27-ФЗ «Об индивидуальном (персонифицированном) учете в системах обязател</w:t>
      </w:r>
      <w:r>
        <w:rPr>
          <w:sz w:val="28"/>
          <w:szCs w:val="28"/>
        </w:rPr>
        <w:t>ьного пенсионного страхования и обязательного социального страхования», к такому страхователю применяются финансовые санкции в размере 1000 рублей (ч.4 ст. 17 Федерального закона от 01.04.1996 № 27-ФЗ).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1. Подключение страхователя к электронному документо</w:t>
      </w:r>
      <w:r>
        <w:rPr>
          <w:sz w:val="28"/>
          <w:szCs w:val="28"/>
        </w:rPr>
        <w:t xml:space="preserve">обороту 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ФР в целях представления сведений для индивидуального (персонифицированного) учета через оператора связи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Страхователь за свой счет приобретает у организации – поставщика услуг программное обеспечение, средства криптографической защиты информации </w:t>
      </w:r>
      <w:r>
        <w:rPr>
          <w:sz w:val="28"/>
          <w:szCs w:val="28"/>
        </w:rPr>
        <w:t>и УКЭП, необходимые для подключения к системе электронного документооборота СФР, устанавливает и обеспечивает их работоспособность.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>Страхователь с помощью программного обеспечения оператора связи направляет в орган СФР в электронном виде Заявление на подк</w:t>
      </w:r>
      <w:r>
        <w:rPr>
          <w:sz w:val="28"/>
          <w:szCs w:val="28"/>
        </w:rPr>
        <w:t>лючение страхователя к ЭДО СФР (далее – Заявление), подписанное УКЭП руководителя (или лица, имеющего право действовать от имени организации без доверенности). Заявление содержит: регистрационный номер страхователя в СФР, наименование страхователя (юридиче</w:t>
      </w:r>
      <w:r>
        <w:rPr>
          <w:sz w:val="28"/>
          <w:szCs w:val="28"/>
        </w:rPr>
        <w:t>ского лица), ИНН, КПП страхователя (юридического лица), ФИО (при наличии) страхователя (физического лица) и обязательно должен быть заполнен раздел «Сведения об операторе ЭДО СФР».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СФР в течение двух рабочих дней после получения заявления на подключение н</w:t>
      </w:r>
      <w:r>
        <w:rPr>
          <w:sz w:val="28"/>
          <w:szCs w:val="28"/>
        </w:rPr>
        <w:t>аправляет страхователю уведомление о результате рассмотрения с отметкой об удовлетворении или об отказе в удовлетворении заявления на подключение.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sz w:val="28"/>
          <w:szCs w:val="28"/>
        </w:rPr>
        <w:t>В случае если представитель страхователя, имеющий УКЭП и действующий от имени организации, будет подписывать</w:t>
      </w:r>
      <w:r>
        <w:rPr>
          <w:sz w:val="28"/>
          <w:szCs w:val="28"/>
        </w:rPr>
        <w:t xml:space="preserve"> и направлять отчетность страхователя в СФР через оператора связи,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необходимо:</w:t>
      </w: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>
        <w:rPr>
          <w:sz w:val="28"/>
          <w:szCs w:val="28"/>
        </w:rPr>
        <w:t xml:space="preserve"> направить в орган СФР Сведения о представителе (Уведомление о представлении полномочий представителю) (далее – Уведомление);</w:t>
      </w:r>
    </w:p>
    <w:p w:rsidR="009F3F6B" w:rsidRDefault="00DE5C06">
      <w:pPr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sz w:val="28"/>
          <w:szCs w:val="28"/>
        </w:rPr>
        <w:t>- оформить машиночитаемую доверенность (далее - МЧ</w:t>
      </w:r>
      <w:r>
        <w:rPr>
          <w:sz w:val="28"/>
          <w:szCs w:val="28"/>
        </w:rPr>
        <w:t xml:space="preserve">Д) на представителя и направить ее в СФР для регистрации. Представителю страхователя в МЧД необходимо предоставить одно из полномочий: FSS_000000, FSS_000002, SFR_000001. Классификатор полномочий размещен </w:t>
      </w:r>
      <w:hyperlink r:id="rId5">
        <w:r>
          <w:rPr>
            <w:rStyle w:val="a3"/>
            <w:sz w:val="28"/>
            <w:szCs w:val="28"/>
          </w:rPr>
          <w:t>https://lk.sfr.gov.ru/mchd.html</w:t>
        </w:r>
      </w:hyperlink>
    </w:p>
    <w:p w:rsidR="009F3F6B" w:rsidRDefault="009F3F6B">
      <w:pPr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Наличие МЧД обязательно при подписании отчетности УКЭП физического лица (не руководителя) с 1 июля 2025 года.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2. Подключение страхователя к электронному документообороту 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ФР в целях представления сведений для индивидуально</w:t>
      </w:r>
      <w:r>
        <w:rPr>
          <w:sz w:val="28"/>
          <w:szCs w:val="28"/>
        </w:rPr>
        <w:t>го (персонифицированного) учета через уполномоченного представителя (другого страхователя)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2.1. Уполномоченный представитель как страхователь должен быть подключен к электронному документообороту СФР;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2.2. Страхователь за подписью руководителя </w:t>
      </w:r>
      <w:r>
        <w:rPr>
          <w:sz w:val="28"/>
          <w:szCs w:val="28"/>
        </w:rPr>
        <w:t>представляет в орган СФР заверенные надлежащим образом документы: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Заявление (в заявлении раздел «Сведения об операторе ЭДО СФР» должен быть заполнен, реквизиты следует уточнить у своего уполномоченного представителя – это реквизиты оператора связи, чере</w:t>
      </w:r>
      <w:r>
        <w:rPr>
          <w:sz w:val="28"/>
          <w:szCs w:val="28"/>
        </w:rPr>
        <w:t>з которого уполномоченный представитель отправляет отчетность в СФР за страхователя);</w:t>
      </w: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Уведомление;</w:t>
      </w: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>- Доверенность, оформленную в соответствии с действующим законодательством, на право передачи отчетности страхователя уполномоченным представителем.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При п</w:t>
      </w:r>
      <w:r>
        <w:rPr>
          <w:sz w:val="28"/>
          <w:szCs w:val="28"/>
        </w:rPr>
        <w:t>редставлении документов страхователем лично или уполномоченным представителем по доверенности, оформленной в соответствии с требованиями Гражданского кодекса РФ  (ст.185 ГК РФ), необходимо обращаться в территориальный орган СФР (клиентскую службу) по месту</w:t>
      </w:r>
      <w:r>
        <w:rPr>
          <w:sz w:val="28"/>
          <w:szCs w:val="28"/>
        </w:rPr>
        <w:t xml:space="preserve"> регистрации страхователя.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3. Представление сведений для индивидуального (персонифицированного) учета через электронный сервис портала СФР «Кабинет страхователя»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Вход в Кабинет страхователя осуществляется с использованием учетной записи организации в Еди</w:t>
      </w:r>
      <w:r>
        <w:rPr>
          <w:sz w:val="28"/>
          <w:szCs w:val="28"/>
        </w:rPr>
        <w:t>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(ЕСИА).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3.1. Руководителю страхователя необходимо иметь (получить) подтвержденную учетную запись юридического лица в ЕСИА.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3.2. Для сдачи сведений через Кабинет страхователя (далее - КС) уполномоченным лицом стр</w:t>
      </w:r>
      <w:r>
        <w:rPr>
          <w:sz w:val="28"/>
          <w:szCs w:val="28"/>
        </w:rPr>
        <w:t xml:space="preserve">ахователя (лицом, наделенным </w:t>
      </w:r>
      <w:proofErr w:type="gramStart"/>
      <w:r>
        <w:rPr>
          <w:sz w:val="28"/>
          <w:szCs w:val="28"/>
        </w:rPr>
        <w:t>полномочиями</w:t>
      </w:r>
      <w:proofErr w:type="gramEnd"/>
      <w:r>
        <w:rPr>
          <w:sz w:val="28"/>
          <w:szCs w:val="28"/>
        </w:rPr>
        <w:t xml:space="preserve"> по подписанию представляемых в СФР сведений от имени страхователя):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уполномоченное лицо должно иметь (получить) подтвержденную учетную запись в ЕСИА;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учетная запись уполномоченного лица в ЕСИА должна быть при</w:t>
      </w:r>
      <w:r>
        <w:rPr>
          <w:sz w:val="28"/>
          <w:szCs w:val="28"/>
        </w:rPr>
        <w:t>креплена к учетной записи организации в ЕСИА (для возможности входа уполномоченному лицу в Кабинет страхователя с учетной записью организации). Для этого уполномоченное лицо должно принять приглашение, перейдя по ссылке, направленной ему по электронной поч</w:t>
      </w:r>
      <w:r>
        <w:rPr>
          <w:sz w:val="28"/>
          <w:szCs w:val="28"/>
        </w:rPr>
        <w:t>те руководителем (администратором профиля) организации (приглашение со ссылкой направляется из профиля организации в ЕСИА).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3.3. Для работы в КС нужно иметь УКЭП и установленное на рабочем месте пользователя программное средство электронной подписи. При </w:t>
      </w:r>
      <w:r>
        <w:rPr>
          <w:sz w:val="28"/>
          <w:szCs w:val="28"/>
        </w:rPr>
        <w:t>первичном входе в КС нужно принять предлагаемый документ «Условия использования кабинета страхователя», подписав их УКЭП.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eastAsia="Liberation Serif;Times New Roma" w:cs="Liberation Serif;Times New Roma"/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В режиме «Загрузить подготовленный документ» выбрать нужный файл, подписать и отправить в СФР (предварительно файл отчетности мо</w:t>
      </w:r>
      <w:r>
        <w:rPr>
          <w:sz w:val="28"/>
          <w:szCs w:val="28"/>
        </w:rPr>
        <w:t xml:space="preserve">жно сформировать с помощью специализированных бухгалтерских программ или,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 помощью свободно распространяемых программ, </w:t>
      </w:r>
      <w:r>
        <w:rPr>
          <w:sz w:val="28"/>
          <w:szCs w:val="28"/>
        </w:rPr>
        <w:t xml:space="preserve">которые размещены на сайте СФР  </w:t>
      </w:r>
      <w:hyperlink r:id="rId6">
        <w:r>
          <w:rPr>
            <w:rStyle w:val="a3"/>
            <w:sz w:val="28"/>
            <w:szCs w:val="28"/>
          </w:rPr>
          <w:t>https://sfr.gov.ru/employe</w:t>
        </w:r>
        <w:r>
          <w:rPr>
            <w:rStyle w:val="a3"/>
            <w:sz w:val="28"/>
            <w:szCs w:val="28"/>
          </w:rPr>
          <w:t>rs/general_information/softwar</w:t>
        </w:r>
      </w:hyperlink>
      <w:hyperlink r:id="rId7">
        <w:r>
          <w:rPr>
            <w:rStyle w:val="a3"/>
            <w:sz w:val="28"/>
            <w:szCs w:val="28"/>
            <w:lang w:val="en-US"/>
          </w:rPr>
          <w:t>e</w:t>
        </w:r>
        <w:r w:rsidRPr="00DE5C06">
          <w:rPr>
            <w:rStyle w:val="a3"/>
            <w:sz w:val="28"/>
            <w:szCs w:val="28"/>
          </w:rPr>
          <w:t>/</w:t>
        </w:r>
      </w:hyperlink>
      <w:proofErr w:type="gramEnd"/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rFonts w:eastAsia="Liberation Serif;Times New Roma" w:cs="Liberation Serif;Times New Roma"/>
          <w:sz w:val="28"/>
          <w:szCs w:val="28"/>
        </w:rPr>
        <w:lastRenderedPageBreak/>
        <w:t xml:space="preserve"> 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DE5C06">
      <w:pPr>
        <w:ind w:firstLine="73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 КС также реализован режим формирования сведений.</w:t>
      </w: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  <w:bookmarkStart w:id="0" w:name="_GoBack"/>
      <w:bookmarkEnd w:id="0"/>
    </w:p>
    <w:p w:rsidR="009F3F6B" w:rsidRDefault="009F3F6B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F3F6B" w:rsidRDefault="009F3F6B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F3F6B" w:rsidRDefault="009F3F6B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F3F6B" w:rsidRDefault="009F3F6B">
      <w:pPr>
        <w:ind w:firstLine="737"/>
        <w:jc w:val="both"/>
        <w:rPr>
          <w:rFonts w:hint="eastAsia"/>
          <w:sz w:val="28"/>
          <w:szCs w:val="28"/>
        </w:rPr>
      </w:pPr>
    </w:p>
    <w:sectPr w:rsidR="009F3F6B">
      <w:pgSz w:w="11906" w:h="16838"/>
      <w:pgMar w:top="1134" w:right="1134" w:bottom="1134" w:left="1134" w:header="0" w:footer="0" w:gutter="0"/>
      <w:cols w:space="720"/>
      <w:formProt w:val="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92"/>
  <w:autoHyphenation/>
  <w:hyphenationZone w:val="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3F6B"/>
    <w:rsid w:val="009F3F6B"/>
    <w:rsid w:val="00D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;Times New Roma" w:eastAsia="SimSun" w:hAnsi="Liberation Serif;Times New Roma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rPr>
      <w:color w:val="80000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employers/general_information/softwar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employers/general_information/software/" TargetMode="External"/><Relationship Id="rId5" Type="http://schemas.openxmlformats.org/officeDocument/2006/relationships/hyperlink" Target="https://lk.sfr.gov.ru/mchd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Лобанова Анжелика Николаевна</cp:lastModifiedBy>
  <cp:revision>2</cp:revision>
  <dcterms:created xsi:type="dcterms:W3CDTF">2026-08-10T08:23:00Z</dcterms:created>
  <dcterms:modified xsi:type="dcterms:W3CDTF">2026-08-10T08:24:00Z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2025-08-26T11:32:18Z</dcterms:created>
  <dc:creator/>
  <dc:description/>
  <dc:language>ru-RU</dc:language>
  <cp:lastModifiedBy/>
  <dcterms:modified xsi:type="dcterms:W3CDTF">2025-08-26T12:52:01Z</dcterms:modified>
  <cp:revision>3</cp:revision>
  <dc:subject/>
  <dc:title/>
</cp:coreProperties>
</file>