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Информация о заседаниях Комиссии по соблюдению требований к служебному поведению и урегулированию конфликта интересов Отделения Пенсионного фонда РФ по Ульяновской области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в 2021 году </w:t>
      </w:r>
      <w:bookmarkStart w:id="0" w:name="_GoBack"/>
      <w:bookmarkEnd w:id="0"/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24 февраля 2021 года</w:t>
      </w:r>
      <w:r>
        <w:rPr>
          <w:rFonts w:cs="Times New Roman"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ОПФР по Ульяновской области (далее – Комиссия)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заседании Комиссии  рассмотрены материалы, представленные  членом Комиссии в соответствии с подпунктом а) пункта 10 Положения о Комиссии (постановление Правления ПФР от 11.06.2013 № 137п).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заседания Комиссия постановила, что требования к служебному поведению работником соблюдены.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23 марта 2021 года</w:t>
      </w:r>
      <w:r>
        <w:rPr>
          <w:rFonts w:cs="Times New Roman"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ОПФР по Ульяновской области (далее – Комиссия)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заседании Комиссии ОПФР по Ульяновской области  рассмотрены   2 уведомления работников в соответствии с подпунктом д) пункта 10  Положения о Комиссии (постановление Правления ПФР от 11.06.2013 № 137п).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итогам заседания Комиссия постановила, что заинтересованность  и конфликт интересов отсутствует, требования к служебному поведению работником соблюдены. </w:t>
      </w:r>
    </w:p>
    <w:p>
      <w:pPr>
        <w:pStyle w:val="Normal"/>
        <w:spacing w:lineRule="auto" w:line="276" w:before="0" w:after="0"/>
        <w:ind w:firstLine="709"/>
        <w:jc w:val="both"/>
        <w:rPr>
          <w:rFonts w:cs="Times New Roman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0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апреля 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8"/>
          <w:szCs w:val="28"/>
          <w:lang w:val="ru-RU" w:eastAsia="en-US" w:bidi="ar-SA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ОПФР по Ульяновской области (далее – Комиссия)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заседании Комиссии ОПФР по Ульяновской области  рассмотрены   7 уведомлений работников в соответствии с подпунктом а) пункта 10  Положения о Комиссии (постановление Правления ПФР от 11.06.2013 № 137п).</w:t>
      </w:r>
    </w:p>
    <w:p>
      <w:pPr>
        <w:pStyle w:val="Normal"/>
        <w:spacing w:lineRule="auto" w:line="276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По итогам заседания Комиссии ОПФР по Ульяновской области постановила, признать сведения,  указанные в Справках о доходах                      </w:t>
      </w:r>
      <w:r>
        <w:rPr>
          <w:rFonts w:eastAsia="Calibri" w:cs="Times New Roman" w:ascii="Times New Roman" w:hAnsi="Times New Roman" w:eastAsiaTheme="minorHAnsi"/>
          <w:b w:val="false"/>
          <w:bCs w:val="false"/>
          <w:color w:val="auto"/>
          <w:kern w:val="0"/>
          <w:sz w:val="28"/>
          <w:szCs w:val="28"/>
          <w:lang w:val="ru-RU" w:eastAsia="en-US" w:bidi="ar-SA"/>
        </w:rPr>
        <w:t>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работников недостоверными и неполными, однако умысел и сокрытие информации не усматриваются, что не дает основания для утраты доверия к   работникам. 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7f7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LibreOffice/6.0.5.2$Windows_x86 LibreOffice_project/54c8cbb85f300ac59db32fe8a675ff7683cd5a16</Application>
  <Pages>1</Pages>
  <Words>243</Words>
  <Characters>1609</Characters>
  <CharactersWithSpaces>1884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2021-04-16T11:26:00Z</dcterms:created>
  <dc:creator>Шамсутдинова Екатерина Александровна</dc:creator>
  <dc:description/>
  <dc:language>ru-RU</dc:language>
  <cp:lastModifiedBy/>
  <dcterms:modified xsi:type="dcterms:W3CDTF">2021-06-01T08:11:15Z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