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22" w:rsidRDefault="00150DAB" w:rsidP="00150D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150DAB" w:rsidRDefault="00150DAB" w:rsidP="00150DAB">
      <w:pPr>
        <w:pStyle w:val="ab"/>
        <w:suppressAutoHyphens/>
        <w:spacing w:after="200" w:line="240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приказу </w:t>
      </w:r>
      <w:r>
        <w:rPr>
          <w:sz w:val="28"/>
          <w:szCs w:val="28"/>
        </w:rPr>
        <w:t>от 30.12.2020</w:t>
      </w:r>
    </w:p>
    <w:p w:rsidR="00586B22" w:rsidRDefault="00150DAB">
      <w:pPr>
        <w:pStyle w:val="ab"/>
        <w:suppressAutoHyphens/>
        <w:spacing w:after="200" w:line="240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№ 283</w:t>
      </w:r>
      <w:r>
        <w:rPr>
          <w:sz w:val="28"/>
          <w:szCs w:val="28"/>
        </w:rPr>
        <w:t xml:space="preserve"> </w:t>
      </w:r>
    </w:p>
    <w:p w:rsidR="00586B22" w:rsidRDefault="00150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586B22" w:rsidRDefault="00150DA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УПФР ведется в электронном виде с применением следующих программных продуктов (ПП), реализованных на платформе «1С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редприятие».</w:t>
      </w:r>
    </w:p>
    <w:p w:rsidR="00586B22" w:rsidRDefault="00150DAB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учета</w:t>
      </w:r>
      <w:r>
        <w:rPr>
          <w:rFonts w:ascii="Times New Roman" w:hAnsi="Times New Roman" w:cs="Times New Roman"/>
          <w:sz w:val="28"/>
          <w:szCs w:val="28"/>
        </w:rPr>
        <w:t xml:space="preserve"> операций по финансовому и материально-техническому обеспечению деятельности Фонда в ПП «Бухгалтерия государственного учреждения, ред.2»;</w:t>
      </w:r>
    </w:p>
    <w:p w:rsidR="00586B22" w:rsidRDefault="00150DAB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586B22" w:rsidRDefault="00150DAB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администрирования – отработка уведомлений об уточнении вида и принадлежности платежа по поступившим возвратам государственной пошлины в 1С: «Исполнение бюджета и бюджетный учет ПФР».</w:t>
      </w:r>
    </w:p>
    <w:p w:rsidR="00586B22" w:rsidRDefault="00150DAB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электронных данных бухгалтерского </w:t>
      </w:r>
      <w:r>
        <w:rPr>
          <w:rFonts w:ascii="Times New Roman" w:hAnsi="Times New Roman" w:cs="Times New Roman"/>
          <w:sz w:val="28"/>
          <w:szCs w:val="28"/>
        </w:rPr>
        <w:t>учета и отчетности:</w:t>
      </w:r>
    </w:p>
    <w:p w:rsidR="00586B22" w:rsidRDefault="00150DAB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каждого календарного месяца с помощью перечисленных выше программных продуктов формируются регистры (сводные регистры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ухгалтерского учета, систематизируются в хронологическом порядке, распечатываются на бумажном носителе ил</w:t>
      </w:r>
      <w:r>
        <w:rPr>
          <w:rFonts w:ascii="Times New Roman" w:hAnsi="Times New Roman" w:cs="Times New Roman"/>
          <w:sz w:val="28"/>
          <w:szCs w:val="28"/>
        </w:rPr>
        <w:t>и хранятся в виде электронных документов с электронной подписью исполнителя и главного бухгалтера на выделенном сетевом ресурсе в соответствии с Порядком электронного документооборота и обеспечения гарантированной сохранности первичных учетных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регистров бухгалтерского учета.</w:t>
      </w:r>
    </w:p>
    <w:p w:rsidR="00586B22" w:rsidRDefault="00150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8» (для Пенсионного фонда РФ), реализованного на пл</w:t>
      </w:r>
      <w:r>
        <w:rPr>
          <w:rFonts w:ascii="Times New Roman" w:hAnsi="Times New Roman" w:cs="Times New Roman"/>
          <w:sz w:val="28"/>
          <w:szCs w:val="28"/>
        </w:rPr>
        <w:t>атформе «1С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редприятие», а так же путем визуальных проверок первичных документов.</w:t>
      </w:r>
    </w:p>
    <w:p w:rsidR="00586B22" w:rsidRDefault="00150DA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бюджетной отчетности УПФР ведется с применением ПП «Бухгалтерия государственного учреждения,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2.0.» и выгружается в ПП «Свод отчетов ПРОФ», реализованного на</w:t>
      </w:r>
      <w:r>
        <w:rPr>
          <w:rFonts w:ascii="Times New Roman" w:hAnsi="Times New Roman" w:cs="Times New Roman"/>
          <w:sz w:val="28"/>
          <w:szCs w:val="28"/>
        </w:rPr>
        <w:t xml:space="preserve"> платформе «1С:Предприятие».</w:t>
      </w:r>
    </w:p>
    <w:p w:rsidR="00586B22" w:rsidRDefault="00150DA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телекоммуникационных каналов связи и электронной подписи территориальные органы ПФР осуществляет электронный документооборот по следующим направлениям: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</w:t>
      </w:r>
      <w:r>
        <w:rPr>
          <w:rFonts w:ascii="Times New Roman" w:hAnsi="Times New Roman" w:cs="Times New Roman"/>
          <w:sz w:val="28"/>
          <w:szCs w:val="28"/>
        </w:rPr>
        <w:t>Федерального казначейства с применением программного обеспечения «Система удаленного финансового документооборота» (далее СУФД) на основании заключенного соглашения об электронном документообороте от  10.04.2017 № 072/2017;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</w:t>
      </w:r>
      <w:r>
        <w:rPr>
          <w:rFonts w:ascii="Times New Roman" w:hAnsi="Times New Roman" w:cs="Times New Roman"/>
          <w:sz w:val="28"/>
          <w:szCs w:val="28"/>
        </w:rPr>
        <w:t xml:space="preserve">и годовой отчётности в вышестоящую организацию с использованием каналов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LotusNotes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продукта «Модуль обмена извещениями ПЭД ПФР»;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Электронный документооборот с внебюджетными государственными фондами, ИФНС, органами Росстата получение электронных листов нетрудоспособности и передача электронных реестров по оплате листов нетру</w:t>
      </w:r>
      <w:r>
        <w:rPr>
          <w:rFonts w:ascii="Times New Roman" w:hAnsi="Times New Roman" w:cs="Times New Roman"/>
          <w:sz w:val="28"/>
          <w:szCs w:val="28"/>
        </w:rPr>
        <w:t>доспособности в территориальные органы ФСС осуществляется с применением программного обеспечения Контур-Экстерн;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систем дистанционного банковского обслуживания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(Сбербанк Бизнес Онлайн, Клиент – Банк,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BT</w:t>
      </w:r>
      <w:proofErr w:type="gramEnd"/>
      <w:r>
        <w:rPr>
          <w:rFonts w:ascii="Times New Roman" w:hAnsi="Times New Roman" w:cs="Times New Roman"/>
          <w:sz w:val="28"/>
          <w:szCs w:val="28"/>
        </w:rPr>
        <w:t>Б-Онлайн);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PFRF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потреблении коммунальных услуг, лимитах бюджетных обязательств, кассовых расходах на</w:t>
      </w:r>
      <w:r>
        <w:rPr>
          <w:rFonts w:ascii="Times New Roman" w:hAnsi="Times New Roman" w:cs="Times New Roman"/>
          <w:sz w:val="28"/>
          <w:szCs w:val="28"/>
        </w:rPr>
        <w:t xml:space="preserve"> портале «АС Бюджетирование»;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при начислении заработной платы работникам Управления,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и сдаче отчетности производится в электронном виде по защищенным каналам связи с использованием   ПК «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Выгрузка заявлений, принятие решений, формирование перечней на выплату средств (части средств) материнского (семейного) капитала в ПС «Мат</w:t>
      </w:r>
      <w:r>
        <w:rPr>
          <w:rFonts w:ascii="Times New Roman" w:hAnsi="Times New Roman" w:cs="Times New Roman"/>
          <w:sz w:val="28"/>
          <w:szCs w:val="28"/>
        </w:rPr>
        <w:t>еринский (семейный) капитал» АИС ПФР-2</w:t>
      </w:r>
    </w:p>
    <w:p w:rsidR="00586B22" w:rsidRDefault="00150DA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заявлений по средствам пенсионных накоплений правопреемниками умерших застрахованных лиц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«Выплата СПН Правопреемники ЗЛ»</w:t>
      </w:r>
    </w:p>
    <w:p w:rsidR="00586B22" w:rsidRDefault="00150DAB" w:rsidP="00150DAB">
      <w:pPr>
        <w:pStyle w:val="a9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5.Электронные документы, подписанные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</w:t>
      </w:r>
      <w:r>
        <w:rPr>
          <w:rFonts w:ascii="Times New Roman" w:hAnsi="Times New Roman" w:cs="Times New Roman"/>
          <w:sz w:val="28"/>
          <w:szCs w:val="28"/>
        </w:rPr>
        <w:t>ечатью учреждения. Ведение и хранение журнала возлагается приказом руководителя на ответственного сотрудника учреждения.</w:t>
      </w:r>
    </w:p>
    <w:p w:rsidR="00586B22" w:rsidRDefault="00150DAB" w:rsidP="00150DAB">
      <w:pPr>
        <w:pStyle w:val="a9"/>
        <w:spacing w:line="360" w:lineRule="auto"/>
        <w:ind w:left="0"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6.Без надлежащего оформления первичных (сводных) учетных документов любые исправления (добавление новых записей) в электронных </w:t>
      </w:r>
      <w:r>
        <w:rPr>
          <w:rFonts w:ascii="Times New Roman" w:hAnsi="Times New Roman" w:cs="Times New Roman"/>
          <w:sz w:val="28"/>
          <w:szCs w:val="28"/>
        </w:rPr>
        <w:t>базах данных не допускается.</w:t>
      </w:r>
    </w:p>
    <w:sectPr w:rsidR="00586B22">
      <w:pgSz w:w="11906" w:h="16838"/>
      <w:pgMar w:top="850" w:right="851" w:bottom="850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E9E"/>
    <w:multiLevelType w:val="multilevel"/>
    <w:tmpl w:val="AD60D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F06AA0"/>
    <w:multiLevelType w:val="multilevel"/>
    <w:tmpl w:val="72301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BC366C"/>
    <w:multiLevelType w:val="multilevel"/>
    <w:tmpl w:val="2F44B8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9C7C90"/>
    <w:multiLevelType w:val="multilevel"/>
    <w:tmpl w:val="E92CE1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B22"/>
    <w:rsid w:val="00150DAB"/>
    <w:rsid w:val="005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b">
    <w:name w:val="Normal Indent"/>
    <w:basedOn w:val="a"/>
    <w:qFormat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0330 Кузнецова Н.В.</dc:creator>
  <dc:description/>
  <cp:lastModifiedBy>083000-0334 Горелова И.С.</cp:lastModifiedBy>
  <cp:revision>10</cp:revision>
  <cp:lastPrinted>2020-06-16T06:37:00Z</cp:lastPrinted>
  <dcterms:created xsi:type="dcterms:W3CDTF">2020-07-16T10:46:00Z</dcterms:created>
  <dcterms:modified xsi:type="dcterms:W3CDTF">2021-03-26T06:34:00Z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