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E86" w:rsidRDefault="008C30D7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Приложение 4</w:t>
            </w:r>
          </w:p>
          <w:p w:rsidR="008C30D7" w:rsidRPr="00125E86" w:rsidRDefault="008C30D7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 приказу от 29.12.2018 № 267</w:t>
            </w: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Pr="00E336C9">
        <w:rPr>
          <w:rFonts w:ascii="Times New Roman" w:hAnsi="Times New Roman" w:cs="Times New Roman"/>
          <w:sz w:val="28"/>
          <w:szCs w:val="28"/>
        </w:rPr>
        <w:t>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BB4424" w:rsidRPr="003171A5" w:rsidRDefault="00BB4424" w:rsidP="00BB44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3171A5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3171A5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бюджетный учет ПФР»; 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  <w:proofErr w:type="gramEnd"/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222210" w:rsidRPr="005D415E" w:rsidRDefault="005D415E" w:rsidP="00B64A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5E">
        <w:rPr>
          <w:rFonts w:ascii="Times New Roman" w:hAnsi="Times New Roman" w:cs="Times New Roman"/>
          <w:sz w:val="28"/>
          <w:szCs w:val="28"/>
        </w:rPr>
        <w:t>Ф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5D415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выгружается в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5D41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5D415E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107C2C" w:rsidRPr="006B1F90">
        <w:rPr>
          <w:rFonts w:ascii="Times New Roman" w:hAnsi="Times New Roman" w:cs="Times New Roman"/>
          <w:sz w:val="26"/>
          <w:szCs w:val="26"/>
        </w:rPr>
        <w:t>22.11.2016 г. № 768/2016;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1375" w:rsidRPr="003171A5" w:rsidRDefault="00691375" w:rsidP="006913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капитал»</w:t>
      </w:r>
      <w:r w:rsidR="00BB4424" w:rsidRPr="003171A5">
        <w:rPr>
          <w:rFonts w:ascii="Times New Roman" w:hAnsi="Times New Roman" w:cs="Times New Roman"/>
          <w:sz w:val="28"/>
          <w:szCs w:val="28"/>
        </w:rPr>
        <w:t>АИС ПФР-2</w:t>
      </w:r>
      <w:r w:rsidRPr="003171A5">
        <w:rPr>
          <w:rFonts w:ascii="Times New Roman" w:hAnsi="Times New Roman" w:cs="Times New Roman"/>
          <w:sz w:val="28"/>
          <w:szCs w:val="28"/>
        </w:rPr>
        <w:t>;</w:t>
      </w:r>
    </w:p>
    <w:p w:rsidR="00691375" w:rsidRPr="003171A5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заявлений по средствам пенсионных накоплений правопреемникам умерших застрахованных лиц в </w:t>
      </w:r>
      <w:proofErr w:type="gramStart"/>
      <w:r w:rsidR="00BB4424" w:rsidRPr="003171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 xml:space="preserve"> «Выплата СПН </w:t>
      </w:r>
      <w:r w:rsidRPr="003171A5">
        <w:rPr>
          <w:rFonts w:ascii="Times New Roman" w:hAnsi="Times New Roman" w:cs="Times New Roman"/>
          <w:sz w:val="28"/>
          <w:szCs w:val="28"/>
        </w:rPr>
        <w:t>Правопр</w:t>
      </w:r>
      <w:r w:rsidR="003171A5">
        <w:rPr>
          <w:rFonts w:ascii="Times New Roman" w:hAnsi="Times New Roman" w:cs="Times New Roman"/>
          <w:sz w:val="28"/>
          <w:szCs w:val="28"/>
        </w:rPr>
        <w:t>е</w:t>
      </w:r>
      <w:r w:rsidRPr="003171A5">
        <w:rPr>
          <w:rFonts w:ascii="Times New Roman" w:hAnsi="Times New Roman" w:cs="Times New Roman"/>
          <w:sz w:val="28"/>
          <w:szCs w:val="28"/>
        </w:rPr>
        <w:t>емники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 ЗЛ»</w:t>
      </w:r>
      <w:r w:rsidRPr="003171A5">
        <w:rPr>
          <w:rFonts w:ascii="Times New Roman" w:hAnsi="Times New Roman" w:cs="Times New Roman"/>
          <w:sz w:val="28"/>
          <w:szCs w:val="28"/>
        </w:rPr>
        <w:t>.</w:t>
      </w:r>
    </w:p>
    <w:p w:rsidR="00EF233D" w:rsidRPr="004707B0" w:rsidRDefault="00EF233D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</w:t>
      </w:r>
      <w:bookmarkStart w:id="0" w:name="_GoBack"/>
      <w:bookmarkEnd w:id="0"/>
      <w:r w:rsidRPr="004707B0">
        <w:rPr>
          <w:rFonts w:ascii="Times New Roman" w:hAnsi="Times New Roman" w:cs="Times New Roman"/>
          <w:sz w:val="28"/>
          <w:szCs w:val="28"/>
        </w:rPr>
        <w:t>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2D49"/>
    <w:rsid w:val="0007012B"/>
    <w:rsid w:val="00107C2C"/>
    <w:rsid w:val="00124C1E"/>
    <w:rsid w:val="00125E86"/>
    <w:rsid w:val="00130743"/>
    <w:rsid w:val="00134B7F"/>
    <w:rsid w:val="00162462"/>
    <w:rsid w:val="00180644"/>
    <w:rsid w:val="00197D8E"/>
    <w:rsid w:val="001D0F61"/>
    <w:rsid w:val="00222210"/>
    <w:rsid w:val="002668A8"/>
    <w:rsid w:val="00271840"/>
    <w:rsid w:val="002C1810"/>
    <w:rsid w:val="003171A5"/>
    <w:rsid w:val="00336624"/>
    <w:rsid w:val="003A30B8"/>
    <w:rsid w:val="003F2CC3"/>
    <w:rsid w:val="00465DE9"/>
    <w:rsid w:val="004707B0"/>
    <w:rsid w:val="00511B91"/>
    <w:rsid w:val="005D415E"/>
    <w:rsid w:val="006248AE"/>
    <w:rsid w:val="00637654"/>
    <w:rsid w:val="00691375"/>
    <w:rsid w:val="006B0031"/>
    <w:rsid w:val="006B331F"/>
    <w:rsid w:val="00723820"/>
    <w:rsid w:val="00725E5A"/>
    <w:rsid w:val="00735112"/>
    <w:rsid w:val="007A1862"/>
    <w:rsid w:val="007B77AB"/>
    <w:rsid w:val="007F705A"/>
    <w:rsid w:val="00832BD0"/>
    <w:rsid w:val="00863CBF"/>
    <w:rsid w:val="00871850"/>
    <w:rsid w:val="008965D3"/>
    <w:rsid w:val="008A06D1"/>
    <w:rsid w:val="008C30D7"/>
    <w:rsid w:val="008C3D83"/>
    <w:rsid w:val="009227E5"/>
    <w:rsid w:val="00957E65"/>
    <w:rsid w:val="009E36CE"/>
    <w:rsid w:val="00A07123"/>
    <w:rsid w:val="00A07EF4"/>
    <w:rsid w:val="00A77387"/>
    <w:rsid w:val="00A974BC"/>
    <w:rsid w:val="00B53415"/>
    <w:rsid w:val="00B64A9C"/>
    <w:rsid w:val="00B77532"/>
    <w:rsid w:val="00B917D3"/>
    <w:rsid w:val="00BB4424"/>
    <w:rsid w:val="00BC45CA"/>
    <w:rsid w:val="00C43A38"/>
    <w:rsid w:val="00C74982"/>
    <w:rsid w:val="00CC1AEF"/>
    <w:rsid w:val="00CC32DC"/>
    <w:rsid w:val="00D10A25"/>
    <w:rsid w:val="00D75AED"/>
    <w:rsid w:val="00D90762"/>
    <w:rsid w:val="00D90A39"/>
    <w:rsid w:val="00D92F40"/>
    <w:rsid w:val="00DA2D49"/>
    <w:rsid w:val="00DB036D"/>
    <w:rsid w:val="00E336C9"/>
    <w:rsid w:val="00E35EE3"/>
    <w:rsid w:val="00E971CC"/>
    <w:rsid w:val="00EF233D"/>
    <w:rsid w:val="00EF29CC"/>
    <w:rsid w:val="00EF6AE4"/>
    <w:rsid w:val="00F12E99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B81-D78B-4C03-878F-A17E323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Сушкова Наталья Юрьевна</cp:lastModifiedBy>
  <cp:revision>6</cp:revision>
  <cp:lastPrinted>2019-03-13T04:18:00Z</cp:lastPrinted>
  <dcterms:created xsi:type="dcterms:W3CDTF">2019-03-13T04:44:00Z</dcterms:created>
  <dcterms:modified xsi:type="dcterms:W3CDTF">2019-03-18T12:40:00Z</dcterms:modified>
</cp:coreProperties>
</file>