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89" w:rsidRDefault="00EF0289" w:rsidP="00EF0289">
      <w:pPr>
        <w:pStyle w:val="a3"/>
        <w:jc w:val="center"/>
      </w:pPr>
      <w:bookmarkStart w:id="0" w:name="_GoBack"/>
      <w:bookmarkEnd w:id="0"/>
      <w:r>
        <w:rPr>
          <w:rStyle w:val="a4"/>
        </w:rPr>
        <w:t>О регистрации и снятии с учета страхователей для целей обязательного пенсионного и социального страхования</w:t>
      </w:r>
    </w:p>
    <w:p w:rsidR="00EF0289" w:rsidRDefault="00EF0289" w:rsidP="00EF0289">
      <w:pPr>
        <w:pStyle w:val="a3"/>
        <w:jc w:val="both"/>
      </w:pPr>
      <w:r>
        <w:t>С 30.09.2024 года процессы регистрации (снятия с учета) страхователей и граждан, подавших заявление на вступление в добровольные правоотношения по уплате страховых взносов, осуществляются Социальным фондом Российской Федерации на платформе Государственной Информационной Системы «Единая цифровая платформа в социальной сфере».</w:t>
      </w:r>
    </w:p>
    <w:p w:rsidR="00EF0289" w:rsidRDefault="00EF0289" w:rsidP="00EF0289">
      <w:pPr>
        <w:pStyle w:val="a3"/>
        <w:jc w:val="both"/>
      </w:pPr>
      <w:r>
        <w:t xml:space="preserve">При регистрации всем страхователям присваивается </w:t>
      </w:r>
      <w:r>
        <w:rPr>
          <w:rStyle w:val="a4"/>
        </w:rPr>
        <w:t>новый десятизначный регистрационный номер в СФР.</w:t>
      </w:r>
    </w:p>
    <w:p w:rsidR="00EF0289" w:rsidRDefault="00EF0289" w:rsidP="00EF0289">
      <w:pPr>
        <w:pStyle w:val="a3"/>
        <w:jc w:val="both"/>
      </w:pPr>
      <w:r>
        <w:t>Узнать новый регистрационный номер в СФР страхователи могут, пройдя по ссылке: https://ecp.sfr.gov.ru/new-reg-num</w:t>
      </w:r>
    </w:p>
    <w:p w:rsidR="00EF0289" w:rsidRDefault="00EF0289" w:rsidP="00EF0289">
      <w:pPr>
        <w:pStyle w:val="a3"/>
        <w:jc w:val="both"/>
      </w:pPr>
      <w:r>
        <w:t>Информация о новом регистрационном номере также доступна:</w:t>
      </w:r>
    </w:p>
    <w:p w:rsidR="00EF0289" w:rsidRDefault="00EF0289" w:rsidP="00EF0289">
      <w:pPr>
        <w:pStyle w:val="a3"/>
        <w:jc w:val="both"/>
      </w:pPr>
      <w:r>
        <w:t>- в Личном кабинете страхователя по вопросам социального законодательства https://lk.sfr.gov.ru/;</w:t>
      </w:r>
    </w:p>
    <w:p w:rsidR="00EF0289" w:rsidRDefault="00EF0289" w:rsidP="00EF0289">
      <w:pPr>
        <w:pStyle w:val="a3"/>
        <w:jc w:val="both"/>
      </w:pPr>
      <w:r>
        <w:t>- в личном профиле страхователя на ЕПГУ;</w:t>
      </w:r>
    </w:p>
    <w:p w:rsidR="00EF0289" w:rsidRDefault="00EF0289" w:rsidP="00EF0289">
      <w:pPr>
        <w:pStyle w:val="a3"/>
        <w:jc w:val="both"/>
      </w:pPr>
      <w:r>
        <w:t>- при обращении к сервисам «Прямые выплаты страхового обеспечения» (ПВСО), «Проактивные выплаты пособий по временной нетрудоспособности и пособий» (проактивный ЭЛН) и т.д.</w:t>
      </w:r>
    </w:p>
    <w:p w:rsidR="00EF0289" w:rsidRDefault="00EF0289" w:rsidP="00EF0289">
      <w:pPr>
        <w:pStyle w:val="a3"/>
      </w:pPr>
      <w:r>
        <w:t>Кроме того, сведения о новом регистрационном номере отражаются в выписках ЕГРЮЛ/ЕГРИП.</w:t>
      </w:r>
    </w:p>
    <w:p w:rsidR="00AA10C4" w:rsidRDefault="00AA10C4"/>
    <w:sectPr w:rsidR="00AA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89"/>
    <w:rsid w:val="00272E9F"/>
    <w:rsid w:val="00AA10C4"/>
    <w:rsid w:val="00E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02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043mayakovata</dc:creator>
  <cp:lastModifiedBy>043mayakovata</cp:lastModifiedBy>
  <cp:revision>2</cp:revision>
  <dcterms:created xsi:type="dcterms:W3CDTF">2026-02-27T10:07:00Z</dcterms:created>
  <dcterms:modified xsi:type="dcterms:W3CDTF">2026-02-27T10:07:00Z</dcterms:modified>
</cp:coreProperties>
</file>