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b/>
          <w:b/>
          <w:bCs/>
          <w:sz w:val="28"/>
          <w:szCs w:val="28"/>
          <w:lang w:eastAsia="ru-RU"/>
        </w:rPr>
      </w:pPr>
      <w:r>
        <w:rPr>
          <w:rFonts w:ascii="Times New Roman" w:hAnsi="Times New Roman"/>
          <w:b/>
          <w:bCs/>
          <w:sz w:val="28"/>
          <w:szCs w:val="28"/>
          <w:lang w:eastAsia="ru-RU"/>
        </w:rPr>
        <w:t xml:space="preserve">Политика </w:t>
      </w:r>
    </w:p>
    <w:p>
      <w:pPr>
        <w:pStyle w:val="Normal"/>
        <w:spacing w:lineRule="auto" w:line="240" w:before="0" w:after="0"/>
        <w:jc w:val="center"/>
        <w:rPr>
          <w:rFonts w:ascii="Times New Roman" w:hAnsi="Times New Roman"/>
          <w:bCs/>
          <w:sz w:val="28"/>
          <w:szCs w:val="28"/>
          <w:lang w:eastAsia="ru-RU"/>
        </w:rPr>
      </w:pPr>
      <w:r>
        <w:rPr>
          <w:rFonts w:ascii="Times New Roman" w:hAnsi="Times New Roman"/>
          <w:bCs/>
          <w:sz w:val="28"/>
          <w:szCs w:val="28"/>
          <w:lang w:eastAsia="ru-RU"/>
        </w:rPr>
        <w:t>в отношении обработки персональных данных</w:t>
      </w:r>
    </w:p>
    <w:p>
      <w:pPr>
        <w:pStyle w:val="Normal"/>
        <w:spacing w:lineRule="auto" w:line="240" w:before="0" w:after="0"/>
        <w:jc w:val="center"/>
        <w:rPr>
          <w:rFonts w:ascii="Times New Roman" w:hAnsi="Times New Roman"/>
          <w:sz w:val="28"/>
          <w:szCs w:val="28"/>
          <w:lang w:eastAsia="ru-RU"/>
        </w:rPr>
      </w:pPr>
      <w:r>
        <w:rPr>
          <w:rFonts w:ascii="Times New Roman" w:hAnsi="Times New Roman"/>
          <w:sz w:val="28"/>
          <w:szCs w:val="28"/>
        </w:rPr>
        <w:t>Отделения Фонда пенсионного и социального страхования Российской Федерации по Вологодской области</w:t>
      </w:r>
    </w:p>
    <w:p>
      <w:pPr>
        <w:pStyle w:val="Normal"/>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jc w:val="center"/>
        <w:rPr>
          <w:rFonts w:ascii="Times New Roman" w:hAnsi="Times New Roman"/>
          <w:sz w:val="28"/>
          <w:szCs w:val="28"/>
          <w:lang w:eastAsia="ru-RU"/>
        </w:rPr>
      </w:pPr>
      <w:r>
        <w:rPr>
          <w:rFonts w:ascii="Times New Roman" w:hAnsi="Times New Roman"/>
          <w:b/>
          <w:bCs/>
          <w:sz w:val="28"/>
          <w:szCs w:val="28"/>
          <w:lang w:eastAsia="ru-RU"/>
        </w:rPr>
        <w:t>1. Общие положения</w:t>
      </w:r>
    </w:p>
    <w:p>
      <w:pPr>
        <w:pStyle w:val="Normal"/>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567"/>
        <w:jc w:val="both"/>
        <w:rPr/>
      </w:pPr>
      <w:r>
        <w:rPr>
          <w:rFonts w:ascii="Times New Roman" w:hAnsi="Times New Roman"/>
          <w:sz w:val="28"/>
          <w:szCs w:val="28"/>
          <w:lang w:eastAsia="ru-RU"/>
        </w:rPr>
        <w:t>1.1. Настоящая Политика Отделения Фонда пенсионного и социального страхования Российской Федерации по Вологодской области (далее - Оператор) в отношении обработки персональных данных (далее - Политика) разработана во исполнение требований п. 2 ч. 1 ст. 18.1 Федерального закона от 27.07.2006 №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pPr>
        <w:pStyle w:val="Normal"/>
        <w:spacing w:lineRule="auto" w:line="240" w:before="0" w:after="0"/>
        <w:ind w:firstLine="567"/>
        <w:jc w:val="both"/>
        <w:rPr/>
      </w:pPr>
      <w:r>
        <w:rPr>
          <w:rFonts w:ascii="Times New Roman" w:hAnsi="Times New Roman"/>
          <w:sz w:val="28"/>
          <w:szCs w:val="28"/>
          <w:lang w:eastAsia="ru-RU"/>
        </w:rPr>
        <w:t xml:space="preserve">1.2. Политика действует в отношении персональных данных, которые обрабатывает исключительно Оператор. Политика не распространяется на отношения, связанные с обработкой персональных данных в рамках единой централизованной системы </w:t>
      </w:r>
      <w:r>
        <w:rPr>
          <w:rFonts w:ascii="Times New Roman" w:hAnsi="Times New Roman"/>
          <w:sz w:val="28"/>
          <w:szCs w:val="28"/>
        </w:rPr>
        <w:t>Фонда пенсионного и социального страхования Российской Федерации (далее – СФР) смешанным способом (автоматизированной и неавтоматизированной обработкой), оператором которой является СФР в силу Федерального закона от 14.07.2022 № 236-ФЗ «О Фонде пенсионного и социального страхования Российской Федерации» и в отношении которой СФР определяет политику обработки персональных данных.</w:t>
      </w:r>
    </w:p>
    <w:p>
      <w:pPr>
        <w:pStyle w:val="Normal"/>
        <w:spacing w:lineRule="auto" w:line="240" w:before="0" w:after="0"/>
        <w:ind w:firstLine="567"/>
        <w:jc w:val="both"/>
        <w:rPr>
          <w:rFonts w:ascii="Times New Roman" w:hAnsi="Times New Roman"/>
          <w:sz w:val="28"/>
          <w:szCs w:val="28"/>
          <w:lang w:eastAsia="ru-RU"/>
        </w:rPr>
      </w:pPr>
      <w:bookmarkStart w:id="0" w:name="sub_1012"/>
      <w:bookmarkEnd w:id="0"/>
      <w:r>
        <w:rPr>
          <w:rFonts w:ascii="Times New Roman" w:hAnsi="Times New Roman"/>
          <w:sz w:val="28"/>
          <w:szCs w:val="28"/>
          <w:lang w:eastAsia="ru-RU"/>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pPr>
        <w:pStyle w:val="Normal"/>
        <w:spacing w:lineRule="auto" w:line="240" w:before="0" w:after="0"/>
        <w:ind w:firstLine="567"/>
        <w:jc w:val="both"/>
        <w:rPr>
          <w:rFonts w:ascii="Times New Roman" w:hAnsi="Times New Roman"/>
          <w:sz w:val="28"/>
          <w:szCs w:val="28"/>
          <w:lang w:eastAsia="ru-RU"/>
        </w:rPr>
      </w:pPr>
      <w:bookmarkStart w:id="1" w:name="sub_1013"/>
      <w:bookmarkEnd w:id="1"/>
      <w:r>
        <w:rPr>
          <w:rFonts w:ascii="Times New Roman" w:hAnsi="Times New Roman"/>
          <w:sz w:val="28"/>
          <w:szCs w:val="28"/>
          <w:lang w:eastAsia="ru-RU"/>
        </w:rP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сайте вышестоящего органа Оператора, на отдельной странице Оператора.</w:t>
      </w:r>
    </w:p>
    <w:p>
      <w:pPr>
        <w:pStyle w:val="Normal"/>
        <w:spacing w:lineRule="auto" w:line="240" w:before="0" w:after="0"/>
        <w:ind w:firstLine="567"/>
        <w:jc w:val="both"/>
        <w:rPr>
          <w:rFonts w:ascii="Times New Roman" w:hAnsi="Times New Roman"/>
          <w:sz w:val="28"/>
          <w:szCs w:val="28"/>
          <w:lang w:eastAsia="ru-RU"/>
        </w:rPr>
      </w:pPr>
      <w:bookmarkStart w:id="2" w:name="sub_1014"/>
      <w:bookmarkStart w:id="3" w:name="sub_12"/>
      <w:bookmarkEnd w:id="2"/>
      <w:bookmarkEnd w:id="3"/>
      <w:r>
        <w:rPr>
          <w:rFonts w:ascii="Times New Roman" w:hAnsi="Times New Roman"/>
          <w:sz w:val="28"/>
          <w:szCs w:val="28"/>
          <w:lang w:eastAsia="ru-RU"/>
        </w:rPr>
        <w:t>1.5. Основные понятия, используемые в Политике:</w:t>
      </w:r>
    </w:p>
    <w:p>
      <w:pPr>
        <w:pStyle w:val="Normal"/>
        <w:spacing w:lineRule="auto" w:line="240" w:before="0" w:after="0"/>
        <w:ind w:firstLine="567"/>
        <w:jc w:val="both"/>
        <w:rPr>
          <w:rFonts w:ascii="Times New Roman" w:hAnsi="Times New Roman"/>
          <w:sz w:val="28"/>
          <w:szCs w:val="28"/>
          <w:lang w:eastAsia="ru-RU"/>
        </w:rPr>
      </w:pPr>
      <w:bookmarkStart w:id="4" w:name="sub_121"/>
      <w:bookmarkEnd w:id="4"/>
      <w:r>
        <w:rPr>
          <w:rFonts w:ascii="Times New Roman" w:hAnsi="Times New Roman"/>
          <w:b/>
          <w:bCs/>
          <w:sz w:val="28"/>
          <w:szCs w:val="28"/>
          <w:lang w:eastAsia="ru-RU"/>
        </w:rPr>
        <w:t>персональные данные</w:t>
      </w:r>
      <w:r>
        <w:rPr>
          <w:rFonts w:ascii="Times New Roman" w:hAnsi="Times New Roman"/>
          <w:sz w:val="28"/>
          <w:szCs w:val="28"/>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pPr>
        <w:pStyle w:val="Normal"/>
        <w:spacing w:lineRule="auto" w:line="240" w:before="0" w:after="0"/>
        <w:ind w:firstLine="567"/>
        <w:jc w:val="both"/>
        <w:rPr>
          <w:rFonts w:ascii="Times New Roman" w:hAnsi="Times New Roman"/>
          <w:sz w:val="28"/>
          <w:szCs w:val="28"/>
          <w:lang w:eastAsia="ru-RU"/>
        </w:rPr>
      </w:pPr>
      <w:bookmarkStart w:id="5" w:name="sub_122"/>
      <w:bookmarkStart w:id="6" w:name="sub_129"/>
      <w:bookmarkEnd w:id="5"/>
      <w:bookmarkEnd w:id="6"/>
      <w:r>
        <w:rPr>
          <w:rFonts w:ascii="Times New Roman" w:hAnsi="Times New Roman"/>
          <w:b/>
          <w:bCs/>
          <w:sz w:val="28"/>
          <w:szCs w:val="28"/>
          <w:lang w:eastAsia="ru-RU"/>
        </w:rPr>
        <w:t>оператор персональных данных (оператор)</w:t>
      </w:r>
      <w:r>
        <w:rPr>
          <w:rFonts w:ascii="Times New Roman" w:hAnsi="Times New Roman"/>
          <w:sz w:val="28"/>
          <w:szCs w:val="28"/>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b/>
          <w:bCs/>
          <w:sz w:val="28"/>
          <w:szCs w:val="28"/>
          <w:lang w:eastAsia="ru-RU"/>
        </w:rPr>
        <w:t>обработка персональных данных</w:t>
      </w:r>
      <w:r>
        <w:rPr>
          <w:rFonts w:ascii="Times New Roman" w:hAnsi="Times New Roman"/>
          <w:sz w:val="28"/>
          <w:szCs w:val="28"/>
          <w:lang w:eastAsia="ru-RU"/>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w:t>
      </w:r>
    </w:p>
    <w:p>
      <w:pPr>
        <w:pStyle w:val="Normal"/>
        <w:spacing w:lineRule="auto" w:line="240" w:before="0" w:after="0"/>
        <w:ind w:firstLine="567"/>
        <w:jc w:val="both"/>
        <w:rPr>
          <w:rFonts w:ascii="Times New Roman" w:hAnsi="Times New Roman"/>
          <w:sz w:val="28"/>
          <w:szCs w:val="28"/>
          <w:lang w:eastAsia="ru-RU"/>
        </w:rPr>
      </w:pPr>
      <w:bookmarkStart w:id="7" w:name="sub_123"/>
      <w:bookmarkEnd w:id="7"/>
      <w:r>
        <w:rPr>
          <w:rFonts w:ascii="Times New Roman" w:hAnsi="Times New Roman"/>
          <w:b/>
          <w:bCs/>
          <w:sz w:val="28"/>
          <w:szCs w:val="28"/>
          <w:lang w:eastAsia="ru-RU"/>
        </w:rPr>
        <w:t>автоматизированная обработка персональных данных</w:t>
      </w:r>
      <w:r>
        <w:rPr>
          <w:rFonts w:ascii="Times New Roman" w:hAnsi="Times New Roman"/>
          <w:sz w:val="28"/>
          <w:szCs w:val="28"/>
          <w:lang w:eastAsia="ru-RU"/>
        </w:rPr>
        <w:t xml:space="preserve"> - обработка персональных данных с помощью средств вычислительной техники;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b/>
          <w:sz w:val="28"/>
          <w:szCs w:val="28"/>
          <w:lang w:eastAsia="ru-RU"/>
        </w:rPr>
        <w:t>неавтоматизированная обработка</w:t>
      </w:r>
      <w:r>
        <w:rPr>
          <w:rFonts w:ascii="Times New Roman" w:hAnsi="Times New Roman"/>
          <w:sz w:val="28"/>
          <w:szCs w:val="28"/>
          <w:lang w:eastAsia="ru-RU"/>
        </w:rPr>
        <w:t xml:space="preserve"> </w:t>
      </w:r>
      <w:r>
        <w:rPr>
          <w:rFonts w:ascii="Times New Roman" w:hAnsi="Times New Roman"/>
          <w:b/>
          <w:bCs/>
          <w:sz w:val="28"/>
          <w:szCs w:val="28"/>
          <w:lang w:eastAsia="ru-RU"/>
        </w:rPr>
        <w:t>персональных данных</w:t>
      </w:r>
      <w:r>
        <w:rPr>
          <w:rFonts w:ascii="Times New Roman" w:hAnsi="Times New Roman"/>
          <w:sz w:val="28"/>
          <w:szCs w:val="28"/>
          <w:lang w:eastAsia="ru-RU"/>
        </w:rPr>
        <w:t xml:space="preserve"> - обработка персональных данных без использования средств автоматизации в виде документов на бумажных носителях;</w:t>
      </w:r>
    </w:p>
    <w:p>
      <w:pPr>
        <w:pStyle w:val="Normal"/>
        <w:spacing w:lineRule="auto" w:line="240" w:before="0" w:after="0"/>
        <w:ind w:firstLine="567"/>
        <w:jc w:val="both"/>
        <w:rPr>
          <w:rFonts w:ascii="Times New Roman" w:hAnsi="Times New Roman"/>
          <w:sz w:val="28"/>
          <w:szCs w:val="28"/>
          <w:lang w:eastAsia="ru-RU"/>
        </w:rPr>
      </w:pPr>
      <w:bookmarkStart w:id="8" w:name="sub_124"/>
      <w:bookmarkEnd w:id="8"/>
      <w:r>
        <w:rPr>
          <w:rFonts w:ascii="Times New Roman" w:hAnsi="Times New Roman"/>
          <w:b/>
          <w:bCs/>
          <w:sz w:val="28"/>
          <w:szCs w:val="28"/>
          <w:lang w:eastAsia="ru-RU"/>
        </w:rPr>
        <w:t>распространение персональных данных</w:t>
      </w:r>
      <w:r>
        <w:rPr>
          <w:rFonts w:ascii="Times New Roman" w:hAnsi="Times New Roman"/>
          <w:sz w:val="28"/>
          <w:szCs w:val="28"/>
          <w:lang w:eastAsia="ru-RU"/>
        </w:rPr>
        <w:t xml:space="preserve"> - действия, направленные на раскрытие персональных данных неопределенному кругу лиц;</w:t>
      </w:r>
    </w:p>
    <w:p>
      <w:pPr>
        <w:pStyle w:val="Normal"/>
        <w:spacing w:lineRule="auto" w:line="240" w:before="0" w:after="0"/>
        <w:ind w:firstLine="567"/>
        <w:jc w:val="both"/>
        <w:rPr>
          <w:rFonts w:ascii="Times New Roman" w:hAnsi="Times New Roman"/>
          <w:sz w:val="28"/>
          <w:szCs w:val="28"/>
          <w:lang w:eastAsia="ru-RU"/>
        </w:rPr>
      </w:pPr>
      <w:bookmarkStart w:id="9" w:name="sub_125"/>
      <w:bookmarkEnd w:id="9"/>
      <w:r>
        <w:rPr>
          <w:rFonts w:ascii="Times New Roman" w:hAnsi="Times New Roman"/>
          <w:b/>
          <w:bCs/>
          <w:sz w:val="28"/>
          <w:szCs w:val="28"/>
          <w:lang w:eastAsia="ru-RU"/>
        </w:rPr>
        <w:t>предоставление персональных данных</w:t>
      </w:r>
      <w:r>
        <w:rPr>
          <w:rFonts w:ascii="Times New Roman" w:hAnsi="Times New Roman"/>
          <w:sz w:val="28"/>
          <w:szCs w:val="28"/>
          <w:lang w:eastAsia="ru-RU"/>
        </w:rPr>
        <w:t xml:space="preserve"> - действия, направленные на раскрытие персональных данных определенному лицу или определенному кругу лиц;</w:t>
      </w:r>
    </w:p>
    <w:p>
      <w:pPr>
        <w:pStyle w:val="Normal"/>
        <w:spacing w:lineRule="auto" w:line="240" w:before="0" w:after="0"/>
        <w:ind w:firstLine="567"/>
        <w:jc w:val="both"/>
        <w:rPr>
          <w:rFonts w:ascii="Times New Roman" w:hAnsi="Times New Roman"/>
          <w:sz w:val="28"/>
          <w:szCs w:val="28"/>
          <w:lang w:eastAsia="ru-RU"/>
        </w:rPr>
      </w:pPr>
      <w:bookmarkStart w:id="10" w:name="sub_126"/>
      <w:bookmarkEnd w:id="10"/>
      <w:r>
        <w:rPr>
          <w:rFonts w:ascii="Times New Roman" w:hAnsi="Times New Roman"/>
          <w:b/>
          <w:bCs/>
          <w:sz w:val="28"/>
          <w:szCs w:val="28"/>
          <w:lang w:eastAsia="ru-RU"/>
        </w:rPr>
        <w:t>блокирование персональных данных</w:t>
      </w:r>
      <w:r>
        <w:rPr>
          <w:rFonts w:ascii="Times New Roman" w:hAnsi="Times New Roman"/>
          <w:sz w:val="28"/>
          <w:szCs w:val="28"/>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Normal"/>
        <w:spacing w:lineRule="auto" w:line="240" w:before="0" w:after="0"/>
        <w:ind w:firstLine="567"/>
        <w:jc w:val="both"/>
        <w:rPr>
          <w:rFonts w:ascii="Times New Roman" w:hAnsi="Times New Roman"/>
          <w:sz w:val="28"/>
          <w:szCs w:val="28"/>
          <w:lang w:eastAsia="ru-RU"/>
        </w:rPr>
      </w:pPr>
      <w:bookmarkStart w:id="11" w:name="sub_127"/>
      <w:bookmarkEnd w:id="11"/>
      <w:r>
        <w:rPr>
          <w:rFonts w:ascii="Times New Roman" w:hAnsi="Times New Roman"/>
          <w:b/>
          <w:bCs/>
          <w:sz w:val="28"/>
          <w:szCs w:val="28"/>
          <w:lang w:eastAsia="ru-RU"/>
        </w:rPr>
        <w:t>уничтожение персональных данных</w:t>
      </w:r>
      <w:r>
        <w:rPr>
          <w:rFonts w:ascii="Times New Roman" w:hAnsi="Times New Roman"/>
          <w:sz w:val="28"/>
          <w:szCs w:val="28"/>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pStyle w:val="Normal"/>
        <w:spacing w:lineRule="auto" w:line="240" w:before="0" w:after="0"/>
        <w:ind w:firstLine="567"/>
        <w:jc w:val="both"/>
        <w:rPr>
          <w:rFonts w:ascii="Times New Roman" w:hAnsi="Times New Roman"/>
          <w:sz w:val="28"/>
          <w:szCs w:val="28"/>
          <w:lang w:eastAsia="ru-RU"/>
        </w:rPr>
      </w:pPr>
      <w:bookmarkStart w:id="12" w:name="sub_128"/>
      <w:bookmarkEnd w:id="12"/>
      <w:r>
        <w:rPr>
          <w:rFonts w:ascii="Times New Roman" w:hAnsi="Times New Roman"/>
          <w:b/>
          <w:bCs/>
          <w:sz w:val="28"/>
          <w:szCs w:val="28"/>
          <w:lang w:eastAsia="ru-RU"/>
        </w:rPr>
        <w:t>обезличивание персональных данных</w:t>
      </w:r>
      <w:r>
        <w:rPr>
          <w:rFonts w:ascii="Times New Roman" w:hAnsi="Times New Roman"/>
          <w:sz w:val="28"/>
          <w:szCs w:val="28"/>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b/>
          <w:bCs/>
          <w:sz w:val="28"/>
          <w:szCs w:val="28"/>
          <w:lang w:eastAsia="ru-RU"/>
        </w:rPr>
        <w:t>информационная система персональных данных</w:t>
      </w:r>
      <w:r>
        <w:rPr>
          <w:rFonts w:ascii="Times New Roman" w:hAnsi="Times New Roman"/>
          <w:sz w:val="28"/>
          <w:szCs w:val="28"/>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pStyle w:val="Normal"/>
        <w:tabs>
          <w:tab w:val="left" w:pos="993" w:leader="none"/>
        </w:tabs>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1.6. Основные права и обязанности Оператора.</w:t>
      </w:r>
    </w:p>
    <w:p>
      <w:pPr>
        <w:pStyle w:val="Normal"/>
        <w:tabs>
          <w:tab w:val="left" w:pos="993" w:leader="none"/>
        </w:tabs>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1.6.1. Оператор</w:t>
      </w:r>
      <w:r>
        <w:rPr>
          <w:rFonts w:ascii="Times New Roman" w:hAnsi="Times New Roman"/>
          <w:b/>
          <w:bCs/>
          <w:sz w:val="28"/>
          <w:szCs w:val="28"/>
          <w:lang w:eastAsia="ru-RU"/>
        </w:rPr>
        <w:t xml:space="preserve"> </w:t>
      </w:r>
      <w:r>
        <w:rPr>
          <w:rFonts w:ascii="Times New Roman" w:hAnsi="Times New Roman"/>
          <w:sz w:val="28"/>
          <w:szCs w:val="28"/>
          <w:lang w:eastAsia="ru-RU"/>
        </w:rPr>
        <w:t>имеет право:</w:t>
      </w:r>
    </w:p>
    <w:p>
      <w:pPr>
        <w:pStyle w:val="Normal"/>
        <w:numPr>
          <w:ilvl w:val="0"/>
          <w:numId w:val="2"/>
        </w:numPr>
        <w:tabs>
          <w:tab w:val="left" w:pos="0" w:leader="none"/>
        </w:tabs>
        <w:spacing w:lineRule="auto" w:line="240" w:before="0" w:after="0"/>
        <w:ind w:left="0" w:firstLine="551"/>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 а так же не определено актами СФР;</w:t>
      </w:r>
    </w:p>
    <w:p>
      <w:pPr>
        <w:pStyle w:val="Normal"/>
        <w:numPr>
          <w:ilvl w:val="0"/>
          <w:numId w:val="2"/>
        </w:numPr>
        <w:tabs>
          <w:tab w:val="left" w:pos="0" w:leader="none"/>
        </w:tabs>
        <w:spacing w:lineRule="auto" w:line="240" w:before="0" w:after="0"/>
        <w:ind w:left="0" w:firstLine="551"/>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pPr>
        <w:pStyle w:val="Normal"/>
        <w:numPr>
          <w:ilvl w:val="0"/>
          <w:numId w:val="2"/>
        </w:numPr>
        <w:tabs>
          <w:tab w:val="left" w:pos="0" w:leader="none"/>
        </w:tabs>
        <w:spacing w:lineRule="auto" w:line="240" w:before="0" w:after="0"/>
        <w:ind w:left="0" w:firstLine="551"/>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pPr>
        <w:pStyle w:val="Normal"/>
        <w:tabs>
          <w:tab w:val="left" w:pos="993" w:leader="none"/>
        </w:tabs>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1.6.2. Оператор</w:t>
      </w:r>
      <w:r>
        <w:rPr>
          <w:rFonts w:ascii="Times New Roman" w:hAnsi="Times New Roman"/>
          <w:b/>
          <w:bCs/>
          <w:sz w:val="28"/>
          <w:szCs w:val="28"/>
          <w:lang w:eastAsia="ru-RU"/>
        </w:rPr>
        <w:t xml:space="preserve"> </w:t>
      </w:r>
      <w:r>
        <w:rPr>
          <w:rFonts w:ascii="Times New Roman" w:hAnsi="Times New Roman"/>
          <w:sz w:val="28"/>
          <w:szCs w:val="28"/>
          <w:lang w:eastAsia="ru-RU"/>
        </w:rPr>
        <w:t>обязан:</w:t>
      </w:r>
    </w:p>
    <w:p>
      <w:pPr>
        <w:pStyle w:val="Normal"/>
        <w:numPr>
          <w:ilvl w:val="0"/>
          <w:numId w:val="2"/>
        </w:numPr>
        <w:tabs>
          <w:tab w:val="left" w:pos="0" w:leader="none"/>
        </w:tabs>
        <w:spacing w:lineRule="auto" w:line="240" w:before="0" w:after="0"/>
        <w:ind w:left="0" w:firstLine="551"/>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организовывать обработку персональных данных в соответствии с требованиями Закона о персональных данных;</w:t>
      </w:r>
    </w:p>
    <w:p>
      <w:pPr>
        <w:pStyle w:val="Normal"/>
        <w:numPr>
          <w:ilvl w:val="0"/>
          <w:numId w:val="2"/>
        </w:numPr>
        <w:tabs>
          <w:tab w:val="left" w:pos="0" w:leader="none"/>
        </w:tabs>
        <w:spacing w:lineRule="auto" w:line="240" w:before="0" w:after="0"/>
        <w:ind w:left="0" w:firstLine="551"/>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pPr>
        <w:pStyle w:val="Normal"/>
        <w:numPr>
          <w:ilvl w:val="0"/>
          <w:numId w:val="2"/>
        </w:numPr>
        <w:tabs>
          <w:tab w:val="left" w:pos="0" w:leader="none"/>
        </w:tabs>
        <w:spacing w:lineRule="auto" w:line="240" w:before="0" w:after="0"/>
        <w:ind w:left="0" w:firstLine="551"/>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pPr>
        <w:pStyle w:val="Normal"/>
        <w:tabs>
          <w:tab w:val="left" w:pos="851" w:leader="none"/>
        </w:tabs>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1.7. Основные права субъекта персональных данных. Субъект персональных данных имеет право:</w:t>
      </w:r>
    </w:p>
    <w:p>
      <w:pPr>
        <w:pStyle w:val="Normal"/>
        <w:numPr>
          <w:ilvl w:val="0"/>
          <w:numId w:val="2"/>
        </w:numPr>
        <w:tabs>
          <w:tab w:val="left" w:pos="0" w:leader="none"/>
        </w:tabs>
        <w:spacing w:lineRule="auto" w:line="240" w:before="0" w:after="0"/>
        <w:ind w:left="0" w:firstLine="551"/>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pPr>
        <w:pStyle w:val="Normal"/>
        <w:numPr>
          <w:ilvl w:val="0"/>
          <w:numId w:val="2"/>
        </w:numPr>
        <w:tabs>
          <w:tab w:val="left" w:pos="0" w:leader="none"/>
        </w:tabs>
        <w:spacing w:lineRule="auto" w:line="240" w:before="0" w:after="0"/>
        <w:ind w:left="0" w:firstLine="551"/>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Normal"/>
        <w:numPr>
          <w:ilvl w:val="0"/>
          <w:numId w:val="2"/>
        </w:numPr>
        <w:tabs>
          <w:tab w:val="left" w:pos="0" w:leader="none"/>
        </w:tabs>
        <w:spacing w:lineRule="auto" w:line="240" w:before="0" w:after="0"/>
        <w:ind w:left="0" w:firstLine="551"/>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дать предварительное согласие на обработку персональных данных;</w:t>
      </w:r>
    </w:p>
    <w:p>
      <w:pPr>
        <w:pStyle w:val="Normal"/>
        <w:numPr>
          <w:ilvl w:val="0"/>
          <w:numId w:val="2"/>
        </w:numPr>
        <w:tabs>
          <w:tab w:val="left" w:pos="0" w:leader="none"/>
        </w:tabs>
        <w:spacing w:lineRule="auto" w:line="240" w:before="0" w:after="0"/>
        <w:ind w:left="0" w:firstLine="551"/>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обжаловать в Роскомнадзоре или в судебном порядке неправомерные действия или бездействие Оператора при обработке его персональных данных.</w:t>
      </w:r>
    </w:p>
    <w:p>
      <w:pPr>
        <w:pStyle w:val="Normal"/>
        <w:tabs>
          <w:tab w:val="left" w:pos="851" w:leader="none"/>
        </w:tabs>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pPr>
        <w:pStyle w:val="Normal"/>
        <w:tabs>
          <w:tab w:val="left" w:pos="851" w:leader="none"/>
        </w:tabs>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pPr>
        <w:pStyle w:val="Normal"/>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jc w:val="center"/>
        <w:rPr>
          <w:rFonts w:ascii="Times New Roman" w:hAnsi="Times New Roman"/>
          <w:sz w:val="28"/>
          <w:szCs w:val="28"/>
          <w:lang w:eastAsia="ru-RU"/>
        </w:rPr>
      </w:pPr>
      <w:r>
        <w:rPr>
          <w:rFonts w:ascii="Times New Roman" w:hAnsi="Times New Roman"/>
          <w:b/>
          <w:bCs/>
          <w:sz w:val="28"/>
          <w:szCs w:val="28"/>
          <w:lang w:eastAsia="ru-RU"/>
        </w:rPr>
        <w:t>2. Цели сбора персональных данных</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567"/>
        <w:jc w:val="both"/>
        <w:rPr>
          <w:rFonts w:ascii="Times New Roman" w:hAnsi="Times New Roman"/>
          <w:sz w:val="28"/>
          <w:szCs w:val="28"/>
          <w:lang w:eastAsia="ru-RU"/>
        </w:rPr>
      </w:pPr>
      <w:bookmarkStart w:id="13" w:name="sub_21"/>
      <w:bookmarkEnd w:id="13"/>
      <w:r>
        <w:rPr>
          <w:rFonts w:ascii="Times New Roman" w:hAnsi="Times New Roman"/>
          <w:sz w:val="28"/>
          <w:szCs w:val="28"/>
          <w:lang w:eastAsia="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2.2. Обработке подлежат только персональные данные, которые отвечают целям их обработки.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2.3. Обработка Оператором персональных данных осуществляется в следующих целях:</w:t>
      </w:r>
    </w:p>
    <w:p>
      <w:pPr>
        <w:pStyle w:val="ListParagraph"/>
        <w:numPr>
          <w:ilvl w:val="0"/>
          <w:numId w:val="1"/>
        </w:numPr>
        <w:spacing w:lineRule="auto" w:line="240" w:before="0" w:after="0"/>
        <w:ind w:left="0" w:firstLine="567"/>
        <w:contextualSpacing/>
        <w:jc w:val="both"/>
        <w:rPr>
          <w:rFonts w:ascii="Times New Roman" w:hAnsi="Times New Roman"/>
          <w:sz w:val="28"/>
          <w:szCs w:val="28"/>
          <w:lang w:eastAsia="ru-RU"/>
        </w:rPr>
      </w:pPr>
      <w:r>
        <w:rPr>
          <w:rFonts w:ascii="Times New Roman" w:hAnsi="Times New Roman"/>
          <w:kern w:val="2"/>
          <w:sz w:val="28"/>
          <w:szCs w:val="28"/>
        </w:rPr>
        <w:t>обеспечение пропускного режима на территорию Оператора</w:t>
      </w:r>
      <w:r>
        <w:rPr>
          <w:rFonts w:ascii="Times New Roman" w:hAnsi="Times New Roman"/>
          <w:sz w:val="28"/>
          <w:szCs w:val="28"/>
          <w:lang w:eastAsia="ru-RU"/>
        </w:rPr>
        <w:t>;</w:t>
      </w:r>
    </w:p>
    <w:p>
      <w:pPr>
        <w:pStyle w:val="ListParagraph"/>
        <w:numPr>
          <w:ilvl w:val="0"/>
          <w:numId w:val="1"/>
        </w:numPr>
        <w:spacing w:lineRule="auto" w:line="240" w:before="0" w:after="0"/>
        <w:ind w:left="0" w:firstLine="567"/>
        <w:contextualSpacing/>
        <w:jc w:val="both"/>
        <w:rPr>
          <w:rFonts w:ascii="Times New Roman" w:hAnsi="Times New Roman"/>
          <w:sz w:val="28"/>
          <w:szCs w:val="28"/>
          <w:lang w:eastAsia="ru-RU"/>
        </w:rPr>
      </w:pPr>
      <w:r>
        <w:rPr>
          <w:rFonts w:ascii="Times New Roman" w:hAnsi="Times New Roman"/>
          <w:kern w:val="2"/>
          <w:sz w:val="28"/>
          <w:szCs w:val="28"/>
        </w:rPr>
        <w:t>ведение кадрового и бухгалтерского учета;</w:t>
      </w:r>
    </w:p>
    <w:p>
      <w:pPr>
        <w:pStyle w:val="Normal"/>
        <w:numPr>
          <w:ilvl w:val="0"/>
          <w:numId w:val="1"/>
        </w:numPr>
        <w:spacing w:lineRule="auto" w:line="240" w:before="0" w:after="0"/>
        <w:ind w:left="0" w:firstLine="567"/>
        <w:contextualSpacing/>
        <w:jc w:val="both"/>
        <w:rPr>
          <w:rFonts w:ascii="Times New Roman" w:hAnsi="Times New Roman"/>
          <w:sz w:val="28"/>
          <w:szCs w:val="28"/>
          <w:lang w:eastAsia="ru-RU"/>
        </w:rPr>
      </w:pPr>
      <w:r>
        <w:rPr>
          <w:rFonts w:ascii="Times New Roman" w:hAnsi="Times New Roman"/>
          <w:sz w:val="28"/>
          <w:szCs w:val="28"/>
          <w:lang w:eastAsia="ru-RU"/>
        </w:rPr>
        <w:t>обеспечение соблюдения пенсионного законодательства РФ;</w:t>
      </w:r>
    </w:p>
    <w:p>
      <w:pPr>
        <w:pStyle w:val="Normal"/>
        <w:numPr>
          <w:ilvl w:val="0"/>
          <w:numId w:val="1"/>
        </w:numPr>
        <w:spacing w:lineRule="auto" w:line="240" w:before="0" w:after="0"/>
        <w:ind w:left="0" w:firstLine="567"/>
        <w:contextualSpacing/>
        <w:jc w:val="both"/>
        <w:rPr>
          <w:rFonts w:ascii="Times New Roman" w:hAnsi="Times New Roman"/>
          <w:sz w:val="28"/>
          <w:szCs w:val="28"/>
          <w:lang w:eastAsia="ru-RU"/>
        </w:rPr>
      </w:pPr>
      <w:r>
        <w:rPr>
          <w:rFonts w:ascii="Times New Roman" w:hAnsi="Times New Roman"/>
          <w:kern w:val="2"/>
          <w:sz w:val="28"/>
          <w:szCs w:val="28"/>
          <w:lang w:eastAsia="ru-RU"/>
        </w:rPr>
        <w:t>обеспечение соблюдения законодательства о государственной социальной помощи РФ.</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jc w:val="center"/>
        <w:rPr>
          <w:rFonts w:ascii="Times New Roman" w:hAnsi="Times New Roman"/>
          <w:sz w:val="28"/>
          <w:szCs w:val="28"/>
          <w:lang w:eastAsia="ru-RU"/>
        </w:rPr>
      </w:pPr>
      <w:r>
        <w:rPr>
          <w:rFonts w:ascii="Times New Roman" w:hAnsi="Times New Roman"/>
          <w:b/>
          <w:bCs/>
          <w:sz w:val="28"/>
          <w:szCs w:val="28"/>
          <w:lang w:eastAsia="ru-RU"/>
        </w:rPr>
        <w:t>3. Правовые основания обработки персональных данных</w:t>
      </w:r>
    </w:p>
    <w:p>
      <w:pPr>
        <w:pStyle w:val="Normal"/>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567"/>
        <w:jc w:val="both"/>
        <w:rPr>
          <w:rFonts w:ascii="Times New Roman" w:hAnsi="Times New Roman" w:eastAsia="Calibri"/>
          <w:kern w:val="2"/>
          <w:sz w:val="28"/>
          <w:szCs w:val="28"/>
          <w:lang w:eastAsia="ar-SA"/>
        </w:rPr>
      </w:pPr>
      <w:r>
        <w:rPr>
          <w:rFonts w:ascii="Times New Roman" w:hAnsi="Times New Roman"/>
          <w:sz w:val="28"/>
          <w:szCs w:val="28"/>
          <w:lang w:eastAsia="ru-RU"/>
        </w:rPr>
        <w:t xml:space="preserve">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 </w:t>
      </w:r>
      <w:r>
        <w:rPr>
          <w:rFonts w:eastAsia="Calibri" w:ascii="Times New Roman" w:hAnsi="Times New Roman"/>
          <w:kern w:val="2"/>
          <w:sz w:val="28"/>
          <w:szCs w:val="28"/>
          <w:lang w:eastAsia="ar-SA"/>
        </w:rPr>
        <w:t xml:space="preserve">Постановление Правительства РФ от 13.05.2016 № 410 «Об утверждении требований к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 и формы паспорта безопасности этих объектов (территорий)» </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3.2. Правовым основанием обработки персональных данных также являются:</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Положение об Отделении Фонда пенсионного и социального страхования Российской Федерации по Вологодской области;</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договоры, заключаемые между Оператором и субъектами персональных данных;</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согласие субъектов персональных данных на обработку их персональных данных;</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договоры, заключаемые со сторонними организациями.</w:t>
      </w:r>
    </w:p>
    <w:p>
      <w:pPr>
        <w:pStyle w:val="Normal"/>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jc w:val="center"/>
        <w:rPr>
          <w:rFonts w:ascii="Times New Roman" w:hAnsi="Times New Roman"/>
          <w:sz w:val="28"/>
          <w:szCs w:val="28"/>
          <w:lang w:eastAsia="ru-RU"/>
        </w:rPr>
      </w:pPr>
      <w:r>
        <w:rPr>
          <w:rFonts w:ascii="Times New Roman" w:hAnsi="Times New Roman"/>
          <w:b/>
          <w:bCs/>
          <w:sz w:val="28"/>
          <w:szCs w:val="28"/>
          <w:lang w:eastAsia="ru-RU"/>
        </w:rPr>
        <w:t>4. Объем и категории обрабатываемых персональных данных,</w:t>
      </w:r>
    </w:p>
    <w:p>
      <w:pPr>
        <w:pStyle w:val="Normal"/>
        <w:spacing w:lineRule="auto" w:line="240" w:before="0" w:after="0"/>
        <w:jc w:val="center"/>
        <w:rPr>
          <w:rFonts w:ascii="Times New Roman" w:hAnsi="Times New Roman"/>
          <w:sz w:val="28"/>
          <w:szCs w:val="28"/>
          <w:lang w:eastAsia="ru-RU"/>
        </w:rPr>
      </w:pPr>
      <w:r>
        <w:rPr>
          <w:rFonts w:ascii="Times New Roman" w:hAnsi="Times New Roman"/>
          <w:b/>
          <w:bCs/>
          <w:sz w:val="28"/>
          <w:szCs w:val="28"/>
          <w:lang w:eastAsia="ru-RU"/>
        </w:rPr>
        <w:t>категории субъектов персональных данных</w:t>
      </w:r>
    </w:p>
    <w:p>
      <w:pPr>
        <w:pStyle w:val="Normal"/>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4.1.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4.2. Оператор может обрабатывать персональные данные следующих категорий субъектов персональных данных:</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xml:space="preserve">4.2.1. </w:t>
      </w:r>
      <w:r>
        <w:rPr>
          <w:rFonts w:ascii="Times New Roman" w:hAnsi="Times New Roman"/>
          <w:kern w:val="2"/>
          <w:sz w:val="28"/>
          <w:szCs w:val="28"/>
          <w:lang w:eastAsia="ru-RU"/>
        </w:rPr>
        <w:t>Работники, соискатели, контрагенты, представители контрагентов, клиенты</w:t>
      </w:r>
      <w:r>
        <w:rPr>
          <w:rFonts w:ascii="Times New Roman" w:hAnsi="Times New Roman"/>
          <w:sz w:val="28"/>
          <w:szCs w:val="28"/>
          <w:lang w:eastAsia="ru-RU"/>
        </w:rPr>
        <w:t xml:space="preserve"> (получатели государственных услуг) - для целей </w:t>
      </w:r>
      <w:r>
        <w:rPr>
          <w:rFonts w:ascii="Times New Roman" w:hAnsi="Times New Roman"/>
          <w:kern w:val="2"/>
          <w:sz w:val="28"/>
          <w:szCs w:val="28"/>
        </w:rPr>
        <w:t>обеспечения пропускного режима на территорию Оператора</w:t>
      </w:r>
      <w:r>
        <w:rPr>
          <w:rFonts w:ascii="Times New Roman" w:hAnsi="Times New Roman"/>
          <w:sz w:val="28"/>
          <w:szCs w:val="28"/>
          <w:lang w:eastAsia="ru-RU"/>
        </w:rPr>
        <w:t>:</w:t>
      </w:r>
    </w:p>
    <w:p>
      <w:pPr>
        <w:pStyle w:val="Normal"/>
        <w:tabs>
          <w:tab w:val="left" w:pos="851" w:leader="none"/>
          <w:tab w:val="left" w:pos="993" w:leader="none"/>
        </w:tabs>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t>- Фамилия, имя, отчество;</w:t>
      </w:r>
    </w:p>
    <w:p>
      <w:pPr>
        <w:pStyle w:val="Normal"/>
        <w:tabs>
          <w:tab w:val="left" w:pos="851" w:leader="none"/>
          <w:tab w:val="left" w:pos="993" w:leader="none"/>
        </w:tabs>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t>- Данные документа, удостоверяющего личность.</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xml:space="preserve">4.2.2. </w:t>
      </w:r>
      <w:r>
        <w:rPr>
          <w:rFonts w:ascii="Times New Roman" w:hAnsi="Times New Roman"/>
          <w:kern w:val="2"/>
          <w:sz w:val="28"/>
          <w:szCs w:val="28"/>
        </w:rPr>
        <w:t>Работники, соискатели, родственники работников, уволенные работники, студенты, контрагенты, законные представители</w:t>
      </w:r>
      <w:r>
        <w:rPr>
          <w:rFonts w:ascii="Times New Roman" w:hAnsi="Times New Roman"/>
          <w:sz w:val="28"/>
          <w:szCs w:val="28"/>
          <w:lang w:eastAsia="ru-RU"/>
        </w:rPr>
        <w:t xml:space="preserve"> - для целей </w:t>
      </w:r>
      <w:r>
        <w:rPr>
          <w:rFonts w:ascii="Times New Roman" w:hAnsi="Times New Roman"/>
          <w:kern w:val="2"/>
          <w:sz w:val="28"/>
          <w:szCs w:val="28"/>
        </w:rPr>
        <w:t>ведения кадрового и бухгалтерского учета</w:t>
      </w:r>
      <w:r>
        <w:rPr>
          <w:rFonts w:ascii="Times New Roman" w:hAnsi="Times New Roman"/>
          <w:sz w:val="28"/>
          <w:szCs w:val="28"/>
          <w:lang w:eastAsia="ru-RU"/>
        </w:rPr>
        <w:t>:</w:t>
      </w:r>
    </w:p>
    <w:p>
      <w:pPr>
        <w:pStyle w:val="1"/>
        <w:shd w:val="clear" w:color="auto" w:fill="auto"/>
        <w:tabs>
          <w:tab w:val="left" w:pos="426" w:leader="none"/>
          <w:tab w:val="left" w:pos="711" w:leader="none"/>
        </w:tabs>
        <w:ind w:hanging="0"/>
        <w:jc w:val="both"/>
        <w:rPr>
          <w:sz w:val="28"/>
          <w:szCs w:val="28"/>
          <w:lang w:eastAsia="ru-RU"/>
        </w:rPr>
      </w:pPr>
      <w:r>
        <w:rPr>
          <w:sz w:val="28"/>
          <w:szCs w:val="28"/>
          <w:lang w:eastAsia="ru-RU"/>
        </w:rPr>
        <w:t>- Фамилия, имя, отчество (в том числе прежние).</w:t>
      </w:r>
    </w:p>
    <w:p>
      <w:pPr>
        <w:pStyle w:val="1"/>
        <w:shd w:val="clear" w:color="auto" w:fill="auto"/>
        <w:tabs>
          <w:tab w:val="left" w:pos="426" w:leader="none"/>
          <w:tab w:val="left" w:pos="735" w:leader="none"/>
        </w:tabs>
        <w:ind w:hanging="0"/>
        <w:jc w:val="both"/>
        <w:rPr>
          <w:sz w:val="28"/>
          <w:szCs w:val="28"/>
          <w:lang w:eastAsia="ru-RU"/>
        </w:rPr>
      </w:pPr>
      <w:r>
        <w:rPr>
          <w:sz w:val="28"/>
          <w:szCs w:val="28"/>
          <w:lang w:eastAsia="ru-RU"/>
        </w:rPr>
        <w:t>- Дата рождения.</w:t>
      </w:r>
    </w:p>
    <w:p>
      <w:pPr>
        <w:pStyle w:val="1"/>
        <w:shd w:val="clear" w:color="auto" w:fill="auto"/>
        <w:tabs>
          <w:tab w:val="left" w:pos="426" w:leader="none"/>
          <w:tab w:val="left" w:pos="730" w:leader="none"/>
        </w:tabs>
        <w:ind w:hanging="0"/>
        <w:jc w:val="both"/>
        <w:rPr>
          <w:sz w:val="28"/>
          <w:szCs w:val="28"/>
          <w:lang w:eastAsia="ru-RU"/>
        </w:rPr>
      </w:pPr>
      <w:r>
        <w:rPr>
          <w:sz w:val="28"/>
          <w:szCs w:val="28"/>
          <w:lang w:eastAsia="ru-RU"/>
        </w:rPr>
        <w:t>- Место рождения.</w:t>
      </w:r>
    </w:p>
    <w:p>
      <w:pPr>
        <w:pStyle w:val="1"/>
        <w:shd w:val="clear" w:color="auto" w:fill="auto"/>
        <w:tabs>
          <w:tab w:val="left" w:pos="426" w:leader="none"/>
          <w:tab w:val="left" w:pos="735" w:leader="none"/>
        </w:tabs>
        <w:ind w:hanging="0"/>
        <w:jc w:val="both"/>
        <w:rPr>
          <w:sz w:val="28"/>
          <w:szCs w:val="28"/>
          <w:lang w:eastAsia="ru-RU"/>
        </w:rPr>
      </w:pPr>
      <w:r>
        <w:rPr>
          <w:sz w:val="28"/>
          <w:szCs w:val="28"/>
          <w:lang w:eastAsia="ru-RU"/>
        </w:rPr>
        <w:t>- Гражданство.</w:t>
      </w:r>
    </w:p>
    <w:p>
      <w:pPr>
        <w:pStyle w:val="1"/>
        <w:shd w:val="clear" w:color="auto" w:fill="auto"/>
        <w:tabs>
          <w:tab w:val="left" w:pos="426" w:leader="none"/>
          <w:tab w:val="left" w:pos="735" w:leader="none"/>
        </w:tabs>
        <w:ind w:hanging="0"/>
        <w:jc w:val="both"/>
        <w:rPr>
          <w:sz w:val="28"/>
          <w:szCs w:val="28"/>
          <w:lang w:eastAsia="ru-RU"/>
        </w:rPr>
      </w:pPr>
      <w:r>
        <w:rPr>
          <w:sz w:val="28"/>
          <w:szCs w:val="28"/>
          <w:lang w:eastAsia="ru-RU"/>
        </w:rPr>
        <w:t>- Пол.</w:t>
      </w:r>
    </w:p>
    <w:p>
      <w:pPr>
        <w:pStyle w:val="1"/>
        <w:shd w:val="clear" w:color="auto" w:fill="auto"/>
        <w:tabs>
          <w:tab w:val="left" w:pos="426" w:leader="none"/>
          <w:tab w:val="left" w:pos="735" w:leader="none"/>
        </w:tabs>
        <w:ind w:hanging="0"/>
        <w:jc w:val="both"/>
        <w:rPr>
          <w:sz w:val="28"/>
          <w:szCs w:val="28"/>
          <w:lang w:eastAsia="ru-RU"/>
        </w:rPr>
      </w:pPr>
      <w:r>
        <w:rPr>
          <w:sz w:val="28"/>
          <w:szCs w:val="28"/>
          <w:lang w:eastAsia="ru-RU"/>
        </w:rPr>
        <w:t>- Личная фотография (черно-белая, размер 3х4 см).</w:t>
      </w:r>
    </w:p>
    <w:p>
      <w:pPr>
        <w:pStyle w:val="1"/>
        <w:shd w:val="clear" w:color="auto" w:fill="auto"/>
        <w:tabs>
          <w:tab w:val="left" w:pos="426" w:leader="none"/>
          <w:tab w:val="left" w:pos="735" w:leader="none"/>
        </w:tabs>
        <w:ind w:hanging="0"/>
        <w:jc w:val="both"/>
        <w:rPr>
          <w:sz w:val="28"/>
          <w:szCs w:val="28"/>
          <w:lang w:eastAsia="ru-RU"/>
        </w:rPr>
      </w:pPr>
      <w:r>
        <w:rPr>
          <w:sz w:val="28"/>
          <w:szCs w:val="28"/>
          <w:lang w:eastAsia="ru-RU"/>
        </w:rPr>
        <w:t>- Паспортные данные (серия, номер, дата выдачи, наименование органа, выдавшего документ)</w:t>
      </w:r>
    </w:p>
    <w:p>
      <w:pPr>
        <w:pStyle w:val="1"/>
        <w:shd w:val="clear" w:color="auto" w:fill="auto"/>
        <w:tabs>
          <w:tab w:val="left" w:pos="426" w:leader="none"/>
          <w:tab w:val="left" w:pos="735" w:leader="none"/>
        </w:tabs>
        <w:ind w:hanging="0"/>
        <w:jc w:val="both"/>
        <w:rPr>
          <w:sz w:val="28"/>
          <w:szCs w:val="28"/>
          <w:lang w:eastAsia="ru-RU"/>
        </w:rPr>
      </w:pPr>
      <w:r>
        <w:rPr>
          <w:sz w:val="28"/>
          <w:szCs w:val="28"/>
          <w:lang w:eastAsia="ru-RU"/>
        </w:rPr>
        <w:t>- Адрес регистрации и адрес фактического проживания, дата регистрации по месту жительства или по месту пребывания.</w:t>
      </w:r>
    </w:p>
    <w:p>
      <w:pPr>
        <w:pStyle w:val="1"/>
        <w:shd w:val="clear" w:color="auto" w:fill="auto"/>
        <w:tabs>
          <w:tab w:val="left" w:pos="426" w:leader="none"/>
          <w:tab w:val="left" w:pos="735" w:leader="none"/>
        </w:tabs>
        <w:ind w:hanging="0"/>
        <w:jc w:val="both"/>
        <w:rPr>
          <w:sz w:val="28"/>
          <w:szCs w:val="28"/>
          <w:lang w:eastAsia="ru-RU"/>
        </w:rPr>
      </w:pPr>
      <w:r>
        <w:rPr>
          <w:sz w:val="28"/>
          <w:szCs w:val="28"/>
          <w:lang w:eastAsia="ru-RU"/>
        </w:rPr>
        <w:t>- Номера телефонов (мобильного, домашнего).</w:t>
      </w:r>
    </w:p>
    <w:p>
      <w:pPr>
        <w:pStyle w:val="1"/>
        <w:shd w:val="clear" w:color="auto" w:fill="auto"/>
        <w:tabs>
          <w:tab w:val="left" w:pos="426" w:leader="none"/>
          <w:tab w:val="left" w:pos="735" w:leader="none"/>
        </w:tabs>
        <w:ind w:hanging="0"/>
        <w:jc w:val="both"/>
        <w:rPr>
          <w:sz w:val="28"/>
          <w:szCs w:val="28"/>
          <w:lang w:eastAsia="ru-RU"/>
        </w:rPr>
      </w:pPr>
      <w:r>
        <w:rPr>
          <w:sz w:val="28"/>
          <w:szCs w:val="28"/>
          <w:lang w:eastAsia="ru-RU"/>
        </w:rPr>
        <w:t xml:space="preserve">- Образование (специальность, квалификация, ученая степень, ученое звание, название учебного заведения, дата окончания, серия, номер, дата выдачи диплома, свидетельства, аттестата или другого документа об окончании образовательного учреждения, наименование и местоположение образовательного учреждения, дата начала и завершения обучения и другие сведения); </w:t>
      </w:r>
    </w:p>
    <w:p>
      <w:pPr>
        <w:pStyle w:val="1"/>
        <w:shd w:val="clear" w:color="auto" w:fill="auto"/>
        <w:tabs>
          <w:tab w:val="left" w:pos="426" w:leader="none"/>
          <w:tab w:val="left" w:pos="735" w:leader="none"/>
        </w:tabs>
        <w:ind w:hanging="0"/>
        <w:jc w:val="both"/>
        <w:rPr>
          <w:sz w:val="28"/>
          <w:szCs w:val="28"/>
          <w:lang w:eastAsia="ru-RU"/>
        </w:rPr>
      </w:pPr>
      <w:r>
        <w:rPr>
          <w:sz w:val="28"/>
          <w:szCs w:val="28"/>
          <w:lang w:eastAsia="ru-RU"/>
        </w:rPr>
        <w:t>- Сведения о повышении квалификации и переподготовке (название учебного заведения, дата окончания, серия, номер, дата выдачи документа о повышении квалификации или о переподготовке, наименование и местоположение образовательного учреждения, дата начала и завершения обучения и другие сведения).</w:t>
      </w:r>
    </w:p>
    <w:p>
      <w:pPr>
        <w:pStyle w:val="1"/>
        <w:shd w:val="clear" w:color="auto" w:fill="auto"/>
        <w:tabs>
          <w:tab w:val="left" w:pos="426" w:leader="none"/>
          <w:tab w:val="left" w:pos="735" w:leader="none"/>
        </w:tabs>
        <w:ind w:hanging="0"/>
        <w:jc w:val="both"/>
        <w:rPr>
          <w:sz w:val="28"/>
          <w:szCs w:val="28"/>
          <w:lang w:eastAsia="ru-RU"/>
        </w:rPr>
      </w:pPr>
      <w:r>
        <w:rPr>
          <w:sz w:val="28"/>
          <w:szCs w:val="28"/>
          <w:lang w:eastAsia="ru-RU"/>
        </w:rPr>
        <w:t>- Степень владения иностранными языками.</w:t>
      </w:r>
    </w:p>
    <w:p>
      <w:pPr>
        <w:pStyle w:val="1"/>
        <w:shd w:val="clear" w:color="auto" w:fill="auto"/>
        <w:tabs>
          <w:tab w:val="left" w:pos="426" w:leader="none"/>
          <w:tab w:val="left" w:pos="735" w:leader="none"/>
        </w:tabs>
        <w:ind w:hanging="0"/>
        <w:jc w:val="both"/>
        <w:rPr>
          <w:sz w:val="28"/>
          <w:szCs w:val="28"/>
          <w:lang w:eastAsia="ru-RU"/>
        </w:rPr>
      </w:pPr>
      <w:r>
        <w:rPr>
          <w:sz w:val="28"/>
          <w:szCs w:val="28"/>
          <w:lang w:eastAsia="ru-RU"/>
        </w:rPr>
        <w:t>- Занимаемая должность (отдел, оплата труда).</w:t>
      </w:r>
    </w:p>
    <w:p>
      <w:pPr>
        <w:pStyle w:val="1"/>
        <w:shd w:val="clear" w:color="auto" w:fill="auto"/>
        <w:tabs>
          <w:tab w:val="left" w:pos="426" w:leader="none"/>
          <w:tab w:val="left" w:pos="735" w:leader="none"/>
        </w:tabs>
        <w:ind w:hanging="0"/>
        <w:jc w:val="both"/>
        <w:rPr>
          <w:sz w:val="28"/>
          <w:szCs w:val="28"/>
          <w:lang w:eastAsia="ru-RU"/>
        </w:rPr>
      </w:pPr>
      <w:r>
        <w:rPr>
          <w:sz w:val="28"/>
          <w:szCs w:val="28"/>
          <w:lang w:eastAsia="ru-RU"/>
        </w:rPr>
        <w:t>- Сведения о трудовой деятельности (в том числе из трудовой книжки, вкладыша в нее (номер, серия, дата выдачи) и записей в них).</w:t>
      </w:r>
    </w:p>
    <w:p>
      <w:pPr>
        <w:pStyle w:val="1"/>
        <w:shd w:val="clear" w:color="auto" w:fill="auto"/>
        <w:tabs>
          <w:tab w:val="left" w:pos="426" w:leader="none"/>
          <w:tab w:val="left" w:pos="735" w:leader="none"/>
        </w:tabs>
        <w:ind w:hanging="0"/>
        <w:jc w:val="both"/>
        <w:rPr>
          <w:sz w:val="28"/>
          <w:szCs w:val="28"/>
        </w:rPr>
      </w:pPr>
      <w:r>
        <w:rPr>
          <w:sz w:val="28"/>
          <w:szCs w:val="28"/>
        </w:rPr>
        <w:t xml:space="preserve">- Сведения о воинском учете военнообязанных и лиц, подлежащих призыву на военную службу. </w:t>
      </w:r>
    </w:p>
    <w:p>
      <w:pPr>
        <w:pStyle w:val="1"/>
        <w:shd w:val="clear" w:color="auto" w:fill="auto"/>
        <w:tabs>
          <w:tab w:val="left" w:pos="426" w:leader="none"/>
          <w:tab w:val="left" w:pos="735" w:leader="none"/>
        </w:tabs>
        <w:ind w:hanging="0"/>
        <w:jc w:val="both"/>
        <w:rPr>
          <w:sz w:val="28"/>
          <w:szCs w:val="28"/>
        </w:rPr>
      </w:pPr>
      <w:r>
        <w:rPr>
          <w:sz w:val="28"/>
          <w:szCs w:val="28"/>
        </w:rPr>
        <w:t>- Сведения о семейном положении работника, перемене им фамилии, имени, наличии детей, иждивенцев (копии свидетельства о браке, о расторжении брака, о рождении, о перемене имени, о смерти);</w:t>
      </w:r>
    </w:p>
    <w:p>
      <w:pPr>
        <w:pStyle w:val="1"/>
        <w:shd w:val="clear" w:color="auto" w:fill="auto"/>
        <w:tabs>
          <w:tab w:val="left" w:pos="426" w:leader="none"/>
          <w:tab w:val="left" w:pos="730" w:leader="none"/>
        </w:tabs>
        <w:ind w:hanging="0"/>
        <w:jc w:val="both"/>
        <w:rPr>
          <w:sz w:val="28"/>
          <w:szCs w:val="28"/>
        </w:rPr>
      </w:pPr>
      <w:r>
        <w:rPr>
          <w:sz w:val="28"/>
          <w:szCs w:val="28"/>
        </w:rPr>
        <w:t>- Сведения о номере обязательного пенсионного страхования (СНИЛС).</w:t>
      </w:r>
    </w:p>
    <w:p>
      <w:pPr>
        <w:pStyle w:val="1"/>
        <w:shd w:val="clear" w:color="auto" w:fill="auto"/>
        <w:tabs>
          <w:tab w:val="left" w:pos="426" w:leader="none"/>
          <w:tab w:val="left" w:pos="730" w:leader="none"/>
        </w:tabs>
        <w:ind w:hanging="0"/>
        <w:jc w:val="both"/>
        <w:rPr>
          <w:sz w:val="28"/>
          <w:szCs w:val="28"/>
        </w:rPr>
      </w:pPr>
      <w:r>
        <w:rPr>
          <w:sz w:val="28"/>
          <w:szCs w:val="28"/>
        </w:rPr>
        <w:t>- Сведения об идентификационном номере налогоплательщика (ИНН).</w:t>
      </w:r>
    </w:p>
    <w:p>
      <w:pPr>
        <w:pStyle w:val="1"/>
        <w:shd w:val="clear" w:color="auto" w:fill="auto"/>
        <w:tabs>
          <w:tab w:val="left" w:pos="426" w:leader="none"/>
          <w:tab w:val="left" w:pos="730" w:leader="none"/>
        </w:tabs>
        <w:ind w:hanging="0"/>
        <w:jc w:val="both"/>
        <w:rPr>
          <w:sz w:val="28"/>
          <w:szCs w:val="28"/>
        </w:rPr>
      </w:pPr>
      <w:r>
        <w:rPr>
          <w:sz w:val="28"/>
          <w:szCs w:val="28"/>
        </w:rPr>
        <w:t>- Сведения, указанные в оригиналах и копиях приказов по основной деятельности и личному составу организации и материалах к ним.</w:t>
      </w:r>
    </w:p>
    <w:p>
      <w:pPr>
        <w:pStyle w:val="1"/>
        <w:shd w:val="clear" w:color="auto" w:fill="auto"/>
        <w:tabs>
          <w:tab w:val="left" w:pos="426" w:leader="none"/>
          <w:tab w:val="left" w:pos="730" w:leader="none"/>
        </w:tabs>
        <w:ind w:hanging="0"/>
        <w:jc w:val="both"/>
        <w:rPr>
          <w:sz w:val="28"/>
          <w:szCs w:val="28"/>
        </w:rPr>
      </w:pPr>
      <w:r>
        <w:rPr>
          <w:sz w:val="28"/>
          <w:szCs w:val="28"/>
        </w:rPr>
        <w:t>- Сведения о государственных и ведомственных наградах, почетных и специальных званиях, поощрениях (название награды, звания, поощрения, дата и вид нормативного акта о награждении или дата поощрения).</w:t>
      </w:r>
    </w:p>
    <w:p>
      <w:pPr>
        <w:pStyle w:val="1"/>
        <w:shd w:val="clear" w:color="auto" w:fill="auto"/>
        <w:tabs>
          <w:tab w:val="left" w:pos="426" w:leader="none"/>
          <w:tab w:val="left" w:pos="730" w:leader="none"/>
        </w:tabs>
        <w:ind w:hanging="0"/>
        <w:jc w:val="both"/>
        <w:rPr>
          <w:sz w:val="28"/>
          <w:szCs w:val="28"/>
        </w:rPr>
      </w:pPr>
      <w:r>
        <w:rPr>
          <w:sz w:val="28"/>
          <w:szCs w:val="28"/>
        </w:rPr>
        <w:t>- Сведения о прохождении аттестации.</w:t>
      </w:r>
    </w:p>
    <w:p>
      <w:pPr>
        <w:pStyle w:val="1"/>
        <w:shd w:val="clear" w:color="auto" w:fill="auto"/>
        <w:tabs>
          <w:tab w:val="left" w:pos="426" w:leader="none"/>
          <w:tab w:val="left" w:pos="730" w:leader="none"/>
        </w:tabs>
        <w:ind w:hanging="0"/>
        <w:jc w:val="both"/>
        <w:rPr>
          <w:sz w:val="28"/>
          <w:szCs w:val="28"/>
        </w:rPr>
      </w:pPr>
      <w:r>
        <w:rPr>
          <w:sz w:val="28"/>
          <w:szCs w:val="28"/>
        </w:rPr>
        <w:t>- Материалы по внутренним служебным расследованиям в отношении работников ОСФР по Вологодской области.</w:t>
      </w:r>
    </w:p>
    <w:p>
      <w:pPr>
        <w:pStyle w:val="1"/>
        <w:shd w:val="clear" w:color="auto" w:fill="auto"/>
        <w:tabs>
          <w:tab w:val="left" w:pos="426" w:leader="none"/>
          <w:tab w:val="left" w:pos="730" w:leader="none"/>
        </w:tabs>
        <w:ind w:hanging="0"/>
        <w:jc w:val="both"/>
        <w:rPr>
          <w:sz w:val="28"/>
          <w:szCs w:val="28"/>
        </w:rPr>
      </w:pPr>
      <w:r>
        <w:rPr>
          <w:sz w:val="28"/>
          <w:szCs w:val="28"/>
        </w:rPr>
        <w:t>- Материалы по расследованию и учету несчастных случаев на производстве и профессиональным заболеваниям в соответствии с Трудовым кодексом Российской Федерации, другими федеральными законами.</w:t>
      </w:r>
    </w:p>
    <w:p>
      <w:pPr>
        <w:pStyle w:val="1"/>
        <w:shd w:val="clear" w:color="auto" w:fill="auto"/>
        <w:tabs>
          <w:tab w:val="left" w:pos="426" w:leader="none"/>
          <w:tab w:val="left" w:pos="730" w:leader="none"/>
        </w:tabs>
        <w:ind w:hanging="0"/>
        <w:jc w:val="both"/>
        <w:rPr>
          <w:sz w:val="28"/>
          <w:szCs w:val="28"/>
        </w:rPr>
      </w:pPr>
      <w:r>
        <w:rPr>
          <w:sz w:val="28"/>
          <w:szCs w:val="28"/>
        </w:rPr>
        <w:t>- Сведения о временной нетрудоспособности.</w:t>
      </w:r>
    </w:p>
    <w:p>
      <w:pPr>
        <w:pStyle w:val="1"/>
        <w:shd w:val="clear" w:color="auto" w:fill="auto"/>
        <w:tabs>
          <w:tab w:val="left" w:pos="426" w:leader="none"/>
          <w:tab w:val="left" w:pos="730" w:leader="none"/>
        </w:tabs>
        <w:ind w:hanging="0"/>
        <w:jc w:val="both"/>
        <w:rPr>
          <w:sz w:val="28"/>
          <w:szCs w:val="28"/>
        </w:rPr>
      </w:pPr>
      <w:r>
        <w:rPr>
          <w:sz w:val="28"/>
          <w:szCs w:val="28"/>
        </w:rPr>
        <w:t>- Табельный номер.</w:t>
      </w:r>
    </w:p>
    <w:p>
      <w:pPr>
        <w:pStyle w:val="1"/>
        <w:shd w:val="clear" w:color="auto" w:fill="auto"/>
        <w:tabs>
          <w:tab w:val="left" w:pos="426" w:leader="none"/>
          <w:tab w:val="left" w:pos="730" w:leader="none"/>
        </w:tabs>
        <w:ind w:hanging="0"/>
        <w:jc w:val="both"/>
        <w:rPr>
          <w:sz w:val="28"/>
          <w:szCs w:val="28"/>
        </w:rPr>
      </w:pPr>
      <w:r>
        <w:rPr>
          <w:sz w:val="28"/>
          <w:szCs w:val="28"/>
        </w:rPr>
        <w:t>- 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w:t>
      </w:r>
    </w:p>
    <w:p>
      <w:pPr>
        <w:pStyle w:val="1"/>
        <w:shd w:val="clear" w:color="auto" w:fill="auto"/>
        <w:tabs>
          <w:tab w:val="left" w:pos="426" w:leader="none"/>
          <w:tab w:val="left" w:pos="730" w:leader="none"/>
        </w:tabs>
        <w:ind w:hanging="0"/>
        <w:jc w:val="both"/>
        <w:rPr>
          <w:sz w:val="28"/>
          <w:szCs w:val="28"/>
        </w:rPr>
      </w:pPr>
      <w:r>
        <w:rPr>
          <w:sz w:val="28"/>
          <w:szCs w:val="28"/>
        </w:rPr>
        <w:t>- Сведения о медицинских заключениях, предъявляемые работником по прохождению обязательных предварительных и периодических медицинских осмотров (только в случаях, когда эти сведения относятся к вопросу о возможности выполнения работником трудовой функции).</w:t>
      </w:r>
    </w:p>
    <w:p>
      <w:pPr>
        <w:pStyle w:val="1"/>
        <w:shd w:val="clear" w:color="auto" w:fill="auto"/>
        <w:tabs>
          <w:tab w:val="left" w:pos="426" w:leader="none"/>
          <w:tab w:val="left" w:pos="730" w:leader="none"/>
        </w:tabs>
        <w:ind w:hanging="0"/>
        <w:jc w:val="both"/>
        <w:rPr>
          <w:sz w:val="28"/>
          <w:szCs w:val="28"/>
        </w:rPr>
      </w:pPr>
      <w:r>
        <w:rPr>
          <w:sz w:val="28"/>
          <w:szCs w:val="28"/>
        </w:rPr>
        <w:t>- Сведения о доходах, расходах, имуществе и обязательствах имущественного характера работника, его супруги (супруга) и несовершеннолетних детей (для работников Отделения, замещающих должности,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4.2.3.  Граждане-получатели услуг СФР; граждане, обратившиеся в СФР в порядке, уставленном Федеральным законом от 02.05.2003 № 59-ФЗ "О порядке рассмотрения обращений граждан РФ", законные представители  - для целей о</w:t>
      </w:r>
      <w:r>
        <w:rPr>
          <w:rFonts w:ascii="Times New Roman" w:hAnsi="Times New Roman"/>
          <w:kern w:val="2"/>
          <w:sz w:val="28"/>
          <w:szCs w:val="28"/>
          <w:lang w:eastAsia="ru-RU"/>
        </w:rPr>
        <w:t>беспечения соблюдения пенсионного законодательства РФ</w:t>
      </w:r>
      <w:r>
        <w:rPr>
          <w:rFonts w:ascii="Times New Roman" w:hAnsi="Times New Roman"/>
          <w:sz w:val="28"/>
          <w:szCs w:val="28"/>
          <w:lang w:eastAsia="ru-RU"/>
        </w:rPr>
        <w:t>:</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Фамилия, имя, отчество;</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Год рождения;</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Месяц рождения;</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Дата рождения;</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Место рождения;</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Доходы;</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Пол;</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Адрес электронной почты;</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Адрес места жительства;</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Адрес регистрации;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Номер телефона;</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СНИЛС;</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ИНН;</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Гражданство;</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Данные документа, удостоверяющего личность;</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-Данные документа, удостоверяющего личность за пределами Российской Федерации;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Данные документа, содержащиеся в свидетельстве о рождении;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Реквизиты банковской карты;</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Номер расчетного счета;</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Номер лицевого счета;</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Профессия;</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Должность;</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4.2.4. Граждане-получатели услуг СФР; граждане, обратившиеся в СФР в порядке, уставленном Федеральным законом от 02.05.2003 № 59-ФЗ "О порядке рассмотрения обращений граждан РФ", законные представители - для целей Обеспечение соблюдения законодательства о государственной социальной помощи РФ:</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Фамилия, имя, отчество;</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Год рождения;</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Месяц рождения;</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Дата рождения;</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Место рождения;</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Семейное положение;</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Имущественное положение;</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Доходы;</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Пол;</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Адрес электронной почты;</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Адрес места жительства;</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Адрес регистрации;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Номер телефона;</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СНИЛС;</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ИНН;</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Гражданство;</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Данные документа, удостоверяющего личность;</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-Данные документа, удостоверяющего личность за пределами Российской Федерации;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Реквизиты банковской карты;</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Номер расчетного счета;</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Номер лицевого счета;</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Профессия;</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Должность;</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xml:space="preserve">- Сведения о состоянии здоровья. </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4.3.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Российской Федерации, а так же не осуществляется обработка биометрических персональных данных и трансграничная передача персональных данных.</w:t>
      </w:r>
    </w:p>
    <w:p>
      <w:pPr>
        <w:pStyle w:val="Normal"/>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jc w:val="center"/>
        <w:rPr>
          <w:rFonts w:ascii="Times New Roman" w:hAnsi="Times New Roman"/>
          <w:sz w:val="28"/>
          <w:szCs w:val="28"/>
          <w:lang w:eastAsia="ru-RU"/>
        </w:rPr>
      </w:pPr>
      <w:r>
        <w:rPr>
          <w:rFonts w:ascii="Times New Roman" w:hAnsi="Times New Roman"/>
          <w:b/>
          <w:bCs/>
          <w:sz w:val="28"/>
          <w:szCs w:val="28"/>
          <w:lang w:eastAsia="ru-RU"/>
        </w:rPr>
        <w:t>5. Порядок и условия обработки персональных данных</w:t>
      </w:r>
    </w:p>
    <w:p>
      <w:pPr>
        <w:pStyle w:val="Normal"/>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5.1. Обработка персональных данных осуществляется Оператором в соответствии с требованиями законодательства Российской Федерации.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pPr>
        <w:pStyle w:val="Normal"/>
        <w:spacing w:lineRule="auto" w:line="240" w:before="0" w:after="0"/>
        <w:ind w:firstLine="567"/>
        <w:jc w:val="both"/>
        <w:rPr/>
      </w:pPr>
      <w:r>
        <w:rPr>
          <w:rFonts w:ascii="Times New Roman" w:hAnsi="Times New Roman"/>
          <w:sz w:val="28"/>
          <w:szCs w:val="28"/>
          <w:lang w:eastAsia="ru-RU"/>
        </w:rPr>
        <w:t xml:space="preserve">5.3. Оператор осуществляет обработку персональных данных смешанным способом (неавтоматизированная и автоматизированная обработка) за исключением обработки персональных данных в целях </w:t>
      </w:r>
      <w:r>
        <w:rPr>
          <w:rFonts w:ascii="Times New Roman" w:hAnsi="Times New Roman"/>
          <w:kern w:val="2"/>
          <w:sz w:val="28"/>
          <w:szCs w:val="28"/>
          <w:lang w:eastAsia="ru-RU"/>
        </w:rPr>
        <w:t xml:space="preserve">обеспечения пропускного режима на территорию Оператора, осуществляемой исключительно </w:t>
      </w:r>
      <w:r>
        <w:rPr>
          <w:rFonts w:ascii="Times New Roman" w:hAnsi="Times New Roman"/>
          <w:sz w:val="28"/>
          <w:szCs w:val="28"/>
          <w:lang w:eastAsia="ru-RU"/>
        </w:rPr>
        <w:t>неавтоматизированным способом.</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5.4. К обработке персональных данных допускаются работники Оператора, в должностные обязанности которых входит обработка персональных данных.</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xml:space="preserve">5.5. Обработка персональных данных для каждой цели обработки, указанной в п. 2.3 Политики, осуществляется путем получения персональных данных в устной и письменной форме непосредственно от субъектов персональных данных с последующим их внесением в типовые или утвержденные Оператором формы. </w:t>
      </w:r>
    </w:p>
    <w:p>
      <w:pPr>
        <w:pStyle w:val="Style20"/>
        <w:spacing w:lineRule="auto" w:line="240" w:before="0" w:after="0"/>
        <w:ind w:firstLine="567"/>
        <w:jc w:val="both"/>
        <w:rPr/>
      </w:pPr>
      <w:r>
        <w:rPr>
          <w:rFonts w:ascii="Times New Roman;serif" w:hAnsi="Times New Roman;serif"/>
          <w:sz w:val="28"/>
          <w:szCs w:val="28"/>
          <w:lang w:eastAsia="ru-RU"/>
        </w:rPr>
        <w:t>5.6.  При обработке персональных данных Оператор осуществляет следующие действия с персональными данными: сбор, запись, систематизация, накопление, хранение, уточнение (обновление, изменение), извлечение, использование, передача (предоставление и доступ),</w:t>
      </w:r>
      <w:r>
        <w:rPr>
          <w:rFonts w:ascii="Calibri;sans-serif" w:hAnsi="Calibri;sans-serif"/>
          <w:sz w:val="20"/>
          <w:szCs w:val="28"/>
          <w:lang w:eastAsia="ru-RU"/>
        </w:rPr>
        <w:t xml:space="preserve"> </w:t>
      </w:r>
      <w:r>
        <w:rPr>
          <w:rFonts w:ascii="Times New Roman;serif" w:hAnsi="Times New Roman;serif"/>
          <w:sz w:val="28"/>
          <w:szCs w:val="28"/>
          <w:lang w:eastAsia="ru-RU"/>
        </w:rPr>
        <w:t>блокирование, удаление, уничтожение персональных данных.</w:t>
      </w:r>
    </w:p>
    <w:p>
      <w:pPr>
        <w:pStyle w:val="Normal"/>
        <w:spacing w:lineRule="auto" w:line="240" w:before="0" w:after="0"/>
        <w:ind w:firstLine="567"/>
        <w:jc w:val="both"/>
        <w:rPr>
          <w:color w:val="C9211E"/>
        </w:rPr>
      </w:pPr>
      <w:r>
        <w:rPr>
          <w:color w:val="C9211E"/>
        </w:rPr>
      </w:r>
    </w:p>
    <w:p>
      <w:pPr>
        <w:pStyle w:val="Normal"/>
        <w:spacing w:lineRule="auto" w:line="240" w:before="0" w:after="0"/>
        <w:ind w:firstLine="567"/>
        <w:jc w:val="both"/>
        <w:rPr/>
      </w:pPr>
      <w:r>
        <w:rPr>
          <w:rFonts w:ascii="Times New Roman;serif" w:hAnsi="Times New Roman;serif"/>
          <w:sz w:val="28"/>
          <w:szCs w:val="28"/>
          <w:lang w:eastAsia="ru-RU"/>
        </w:rPr>
        <w:t>5.7.  В процессе обработки персональных данных, в том числе посредством информационно-телекоммуникационной сети Интернет, Оператор использует базы данных, находящиеся на территории Российской Федерации.</w:t>
      </w:r>
      <w:r>
        <w:rPr>
          <w:rFonts w:ascii="Times New Roman" w:hAnsi="Times New Roman"/>
          <w:sz w:val="28"/>
          <w:szCs w:val="28"/>
          <w:lang w:eastAsia="ru-RU"/>
        </w:rPr>
        <w:t xml:space="preserve"> </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5.8.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5.9.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5.10.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и других несанкционированных действий, в том числе:</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принимает локальные нормативные акты и иные документы, регулирующие отношения в сфере обработки и защиты персональных данных;</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назначает лиц, ответственных за обеспечение безопасности персональных данных в структурных подразделениях Оператора;</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создает необходимые условия для работы с персональными данными;</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организует учет документов, содержащих персональные данные;</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хранит персональные данные в условиях, при которых обеспечивается их сохранность и исключается неправомерный доступ к ним;</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организует обучение работников Оператора, осуществляющих обработку персональных данных;</w:t>
      </w:r>
    </w:p>
    <w:p>
      <w:pPr>
        <w:pStyle w:val="Normal"/>
        <w:numPr>
          <w:ilvl w:val="0"/>
          <w:numId w:val="2"/>
        </w:numPr>
        <w:tabs>
          <w:tab w:val="left" w:pos="851" w:leader="none"/>
          <w:tab w:val="left" w:pos="993" w:leader="none"/>
        </w:tabs>
        <w:spacing w:lineRule="auto" w:line="240" w:before="0" w:after="0"/>
        <w:ind w:left="851" w:hanging="300"/>
        <w:jc w:val="both"/>
        <w:rPr/>
      </w:pPr>
      <w:r>
        <w:rPr>
          <w:rFonts w:ascii="Times New Roman;serif" w:hAnsi="Times New Roman;serif"/>
          <w:sz w:val="28"/>
          <w:szCs w:val="28"/>
          <w:lang w:eastAsia="ru-RU"/>
        </w:rPr>
        <w:t>соблюдает требования, предъявляемые оператором информационных систем (</w:t>
      </w:r>
      <w:r>
        <w:rPr>
          <w:rFonts w:ascii="Times New Roman" w:hAnsi="Times New Roman"/>
          <w:sz w:val="28"/>
          <w:szCs w:val="28"/>
          <w:lang w:eastAsia="ru-RU"/>
        </w:rPr>
        <w:t>СФР)</w:t>
      </w:r>
      <w:r>
        <w:rPr>
          <w:rFonts w:ascii="Times New Roman;serif" w:hAnsi="Times New Roman;serif"/>
          <w:sz w:val="28"/>
          <w:szCs w:val="28"/>
          <w:lang w:eastAsia="ru-RU"/>
        </w:rPr>
        <w:t xml:space="preserve"> к АРМ пользователей при подключении к ИСПДн</w:t>
      </w:r>
      <w:r>
        <w:rPr>
          <w:rFonts w:ascii="Times New Roman" w:hAnsi="Times New Roman"/>
          <w:sz w:val="28"/>
          <w:szCs w:val="28"/>
          <w:lang w:eastAsia="ru-RU"/>
        </w:rPr>
        <w:t>;</w:t>
      </w:r>
    </w:p>
    <w:p>
      <w:pPr>
        <w:pStyle w:val="Normal"/>
        <w:numPr>
          <w:ilvl w:val="0"/>
          <w:numId w:val="2"/>
        </w:numPr>
        <w:tabs>
          <w:tab w:val="left" w:pos="851" w:leader="none"/>
          <w:tab w:val="left" w:pos="993" w:leader="none"/>
        </w:tabs>
        <w:spacing w:lineRule="auto" w:line="240" w:before="0" w:after="0"/>
        <w:ind w:left="851" w:hanging="300"/>
        <w:jc w:val="both"/>
        <w:rPr/>
      </w:pPr>
      <w:r>
        <w:rPr>
          <w:rFonts w:ascii="Times New Roman;serif" w:hAnsi="Times New Roman;serif"/>
          <w:sz w:val="28"/>
          <w:szCs w:val="28"/>
          <w:lang w:eastAsia="ru-RU"/>
        </w:rPr>
        <w:t>выполняет требования по защите персональных данных в ИСПДн в соответствии с определенными СФР уровнями защищенности персональных данных;</w:t>
      </w:r>
      <w:r>
        <w:rPr>
          <w:rFonts w:ascii="Times New Roman" w:hAnsi="Times New Roman"/>
          <w:sz w:val="28"/>
          <w:szCs w:val="28"/>
          <w:lang w:eastAsia="ru-RU"/>
        </w:rPr>
        <w:t xml:space="preserve"> </w:t>
      </w:r>
    </w:p>
    <w:p>
      <w:pPr>
        <w:pStyle w:val="Normal"/>
        <w:numPr>
          <w:ilvl w:val="0"/>
          <w:numId w:val="2"/>
        </w:numPr>
        <w:tabs>
          <w:tab w:val="left" w:pos="851" w:leader="none"/>
          <w:tab w:val="left" w:pos="993" w:leader="none"/>
        </w:tabs>
        <w:spacing w:lineRule="auto" w:line="240" w:before="0" w:after="0"/>
        <w:ind w:left="851" w:hanging="300"/>
        <w:jc w:val="both"/>
        <w:rPr/>
      </w:pPr>
      <w:r>
        <w:rPr>
          <w:rFonts w:ascii="Times New Roman;serif" w:hAnsi="Times New Roman;serif"/>
          <w:sz w:val="28"/>
          <w:szCs w:val="28"/>
          <w:lang w:eastAsia="ru-RU"/>
        </w:rPr>
        <w:t>применяет средства защиты информации, закупаемые СФР для соблюдения требований по подключению АРМ пользователей к ИСПДн;</w:t>
      </w:r>
      <w:r>
        <w:rPr>
          <w:rFonts w:ascii="Times New Roman" w:hAnsi="Times New Roman"/>
          <w:sz w:val="28"/>
          <w:szCs w:val="28"/>
          <w:lang w:eastAsia="ru-RU"/>
        </w:rPr>
        <w:t xml:space="preserve"> </w:t>
      </w:r>
    </w:p>
    <w:p>
      <w:pPr>
        <w:pStyle w:val="Normal"/>
        <w:numPr>
          <w:ilvl w:val="0"/>
          <w:numId w:val="2"/>
        </w:numPr>
        <w:tabs>
          <w:tab w:val="left" w:pos="851" w:leader="none"/>
          <w:tab w:val="left" w:pos="993" w:leader="none"/>
        </w:tabs>
        <w:spacing w:lineRule="auto" w:line="240" w:before="0" w:after="0"/>
        <w:ind w:left="851" w:hanging="300"/>
        <w:jc w:val="both"/>
        <w:rPr/>
      </w:pPr>
      <w:r>
        <w:rPr>
          <w:rFonts w:ascii="Times New Roman;serif" w:hAnsi="Times New Roman;serif"/>
          <w:sz w:val="28"/>
          <w:szCs w:val="28"/>
          <w:lang w:eastAsia="ru-RU"/>
        </w:rPr>
        <w:t>осуществляет учет машинных носителей с персональными данными;</w:t>
      </w:r>
      <w:r>
        <w:rPr>
          <w:rFonts w:ascii="Times New Roman" w:hAnsi="Times New Roman"/>
          <w:sz w:val="28"/>
          <w:szCs w:val="28"/>
          <w:lang w:eastAsia="ru-RU"/>
        </w:rPr>
        <w:t xml:space="preserve"> </w:t>
      </w:r>
    </w:p>
    <w:p>
      <w:pPr>
        <w:pStyle w:val="Normal"/>
        <w:numPr>
          <w:ilvl w:val="0"/>
          <w:numId w:val="2"/>
        </w:numPr>
        <w:tabs>
          <w:tab w:val="left" w:pos="851" w:leader="none"/>
          <w:tab w:val="left" w:pos="993" w:leader="none"/>
        </w:tabs>
        <w:spacing w:lineRule="auto" w:line="240" w:before="0" w:after="0"/>
        <w:ind w:left="851" w:hanging="300"/>
        <w:jc w:val="both"/>
        <w:rPr>
          <w:rFonts w:ascii="Times New Roman;serif" w:hAnsi="Times New Roman;serif"/>
          <w:sz w:val="28"/>
          <w:szCs w:val="28"/>
          <w:lang w:eastAsia="ru-RU"/>
        </w:rPr>
      </w:pPr>
      <w:r>
        <w:rPr>
          <w:rFonts w:ascii="Times New Roman;serif" w:hAnsi="Times New Roman;serif"/>
          <w:sz w:val="28"/>
          <w:szCs w:val="28"/>
          <w:lang w:eastAsia="ru-RU"/>
        </w:rPr>
        <w:t>устанавливает правила доступа к ИСПДн.</w:t>
      </w:r>
    </w:p>
    <w:p>
      <w:pPr>
        <w:pStyle w:val="Normal"/>
        <w:tabs>
          <w:tab w:val="left" w:pos="851" w:leader="none"/>
          <w:tab w:val="left" w:pos="993" w:leader="none"/>
        </w:tabs>
        <w:spacing w:lineRule="auto" w:line="240" w:before="0" w:after="0"/>
        <w:ind w:left="851" w:hanging="0"/>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5.11.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5.12. Персональные данные на бумажных носителях хранятся Оператором в течение сроков хранения документов, для которых эти сроки предусмотрены законодательством об архивном деле в РФ (Федеральный закон от 22.10.2004 № 125-ФЗ  «Об 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5.13. Оператор прекращает обработку персональных данных в следующих случаях:</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выявлен факт их неправомерной обработки; срок - в течение трех рабочих дней с даты выявления;</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достигнута цель их обработки и иное не предусмотрено договором, стороной которого, выгодоприобретателем или поручителем по которому является субъект персональных данных либо другим соглашением между Оператором и субъектом персональных данных;</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pPr>
        <w:pStyle w:val="Normal"/>
        <w:spacing w:lineRule="auto" w:line="240" w:before="0" w:after="0"/>
        <w:ind w:firstLine="567"/>
        <w:jc w:val="both"/>
        <w:rPr>
          <w:rFonts w:ascii="Times New Roman" w:hAnsi="Times New Roman"/>
          <w:sz w:val="28"/>
          <w:szCs w:val="28"/>
        </w:rPr>
      </w:pPr>
      <w:r>
        <w:rPr>
          <w:rFonts w:ascii="Times New Roman" w:hAnsi="Times New Roman"/>
          <w:sz w:val="28"/>
          <w:szCs w:val="28"/>
          <w:lang w:eastAsia="ru-RU"/>
        </w:rPr>
        <w:t>5.14.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pPr>
        <w:pStyle w:val="Normal"/>
        <w:spacing w:lineRule="auto" w:line="240" w:before="0" w:after="0"/>
        <w:jc w:val="center"/>
        <w:rPr>
          <w:rFonts w:ascii="Times New Roman" w:hAnsi="Times New Roman"/>
          <w:b/>
          <w:b/>
          <w:bCs/>
          <w:sz w:val="28"/>
          <w:szCs w:val="28"/>
          <w:lang w:eastAsia="ru-RU"/>
        </w:rPr>
      </w:pPr>
      <w:r>
        <w:rPr>
          <w:rFonts w:ascii="Times New Roman" w:hAnsi="Times New Roman"/>
          <w:b/>
          <w:bCs/>
          <w:sz w:val="28"/>
          <w:szCs w:val="28"/>
          <w:lang w:eastAsia="ru-RU"/>
        </w:rPr>
      </w:r>
    </w:p>
    <w:p>
      <w:pPr>
        <w:pStyle w:val="Normal"/>
        <w:spacing w:lineRule="auto" w:line="240" w:before="0" w:after="0"/>
        <w:jc w:val="center"/>
        <w:rPr>
          <w:rFonts w:ascii="Times New Roman" w:hAnsi="Times New Roman"/>
          <w:sz w:val="28"/>
          <w:szCs w:val="28"/>
          <w:lang w:eastAsia="ru-RU"/>
        </w:rPr>
      </w:pPr>
      <w:r>
        <w:rPr>
          <w:rFonts w:ascii="Times New Roman" w:hAnsi="Times New Roman"/>
          <w:b/>
          <w:bCs/>
          <w:sz w:val="28"/>
          <w:szCs w:val="28"/>
          <w:lang w:eastAsia="ru-RU"/>
        </w:rPr>
        <w:t>6. Актуализация, исправление, удаление, уничтожение</w:t>
      </w:r>
    </w:p>
    <w:p>
      <w:pPr>
        <w:pStyle w:val="Normal"/>
        <w:spacing w:lineRule="auto" w:line="240" w:before="0" w:after="0"/>
        <w:jc w:val="center"/>
        <w:rPr>
          <w:rFonts w:ascii="Times New Roman" w:hAnsi="Times New Roman"/>
          <w:b/>
          <w:b/>
          <w:bCs/>
          <w:sz w:val="28"/>
          <w:szCs w:val="28"/>
          <w:lang w:eastAsia="ru-RU"/>
        </w:rPr>
      </w:pPr>
      <w:r>
        <w:rPr>
          <w:rFonts w:ascii="Times New Roman" w:hAnsi="Times New Roman"/>
          <w:b/>
          <w:bCs/>
          <w:sz w:val="28"/>
          <w:szCs w:val="28"/>
          <w:lang w:eastAsia="ru-RU"/>
        </w:rPr>
        <w:t>персональных данных, ответы на запросы субъектов на доступ</w:t>
      </w:r>
    </w:p>
    <w:p>
      <w:pPr>
        <w:pStyle w:val="Normal"/>
        <w:spacing w:lineRule="auto" w:line="240" w:before="0" w:after="0"/>
        <w:jc w:val="center"/>
        <w:rPr>
          <w:rFonts w:ascii="Times New Roman" w:hAnsi="Times New Roman"/>
          <w:sz w:val="28"/>
          <w:szCs w:val="28"/>
          <w:lang w:eastAsia="ru-RU"/>
        </w:rPr>
      </w:pPr>
      <w:r>
        <w:rPr>
          <w:rFonts w:ascii="Times New Roman" w:hAnsi="Times New Roman"/>
          <w:b/>
          <w:bCs/>
          <w:sz w:val="28"/>
          <w:szCs w:val="28"/>
          <w:lang w:eastAsia="ru-RU"/>
        </w:rPr>
        <w:t>к персональным данным</w:t>
      </w:r>
    </w:p>
    <w:p>
      <w:pPr>
        <w:pStyle w:val="Normal"/>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Запрос должен содержать:</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подпись субъекта персональных данных или его представителя.</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недостовереных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 </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pPr>
        <w:pStyle w:val="Normal"/>
        <w:numPr>
          <w:ilvl w:val="0"/>
          <w:numId w:val="2"/>
        </w:numPr>
        <w:tabs>
          <w:tab w:val="left" w:pos="851" w:leader="none"/>
          <w:tab w:val="left" w:pos="993" w:leader="none"/>
        </w:tabs>
        <w:spacing w:lineRule="auto" w:line="240" w:before="0" w:after="0"/>
        <w:ind w:left="851" w:hanging="300"/>
        <w:jc w:val="both"/>
        <w:rPr>
          <w:rFonts w:ascii="Times New Roman" w:hAnsi="Times New Roman"/>
          <w:sz w:val="28"/>
          <w:szCs w:val="28"/>
          <w:lang w:eastAsia="ru-RU"/>
        </w:rPr>
      </w:pPr>
      <w:r>
        <w:rPr>
          <w:rFonts w:ascii="Times New Roman" w:hAnsi="Times New Roman"/>
          <w:sz w:val="28"/>
          <w:szCs w:val="28"/>
          <w:lang w:eastAsia="ru-RU"/>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6.5. Порядок уничтожения персональных данных Оператором.</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6.5.1. Условия и сроки уничтожения персональных данных Оператором:</w:t>
      </w:r>
    </w:p>
    <w:p>
      <w:pPr>
        <w:pStyle w:val="Normal"/>
        <w:numPr>
          <w:ilvl w:val="0"/>
          <w:numId w:val="2"/>
        </w:numPr>
        <w:tabs>
          <w:tab w:val="left" w:pos="851" w:leader="none"/>
          <w:tab w:val="left" w:pos="993" w:leader="none"/>
        </w:tabs>
        <w:spacing w:lineRule="auto" w:line="240" w:before="0" w:after="0"/>
        <w:ind w:left="0" w:firstLine="567"/>
        <w:jc w:val="both"/>
        <w:rPr>
          <w:rFonts w:ascii="Times New Roman" w:hAnsi="Times New Roman"/>
          <w:sz w:val="28"/>
          <w:szCs w:val="28"/>
          <w:lang w:eastAsia="ru-RU"/>
        </w:rPr>
      </w:pPr>
      <w:r>
        <w:rPr>
          <w:rFonts w:ascii="Times New Roman" w:hAnsi="Times New Roman"/>
          <w:sz w:val="28"/>
          <w:szCs w:val="28"/>
          <w:lang w:eastAsia="ru-RU"/>
        </w:rPr>
        <w:t>достижение цели обработки персональных данных либо утрата необходимости достигать эту цель - в течение 30 дней;</w:t>
      </w:r>
    </w:p>
    <w:p>
      <w:pPr>
        <w:pStyle w:val="Normal"/>
        <w:numPr>
          <w:ilvl w:val="0"/>
          <w:numId w:val="2"/>
        </w:numPr>
        <w:tabs>
          <w:tab w:val="left" w:pos="851" w:leader="none"/>
          <w:tab w:val="left" w:pos="993" w:leader="none"/>
        </w:tabs>
        <w:spacing w:lineRule="auto" w:line="240" w:before="0" w:after="0"/>
        <w:ind w:left="0" w:firstLine="567"/>
        <w:jc w:val="both"/>
        <w:rPr>
          <w:rFonts w:ascii="Times New Roman" w:hAnsi="Times New Roman"/>
          <w:sz w:val="28"/>
          <w:szCs w:val="28"/>
          <w:lang w:eastAsia="ru-RU"/>
        </w:rPr>
      </w:pPr>
      <w:r>
        <w:rPr>
          <w:rFonts w:ascii="Times New Roman" w:hAnsi="Times New Roman"/>
          <w:sz w:val="28"/>
          <w:szCs w:val="28"/>
          <w:lang w:eastAsia="ru-RU"/>
        </w:rPr>
        <w:t>достижение максимальных сроков хранения документов, содержащих персональные данные, - в течение 30 дней;</w:t>
      </w:r>
    </w:p>
    <w:p>
      <w:pPr>
        <w:pStyle w:val="Normal"/>
        <w:numPr>
          <w:ilvl w:val="0"/>
          <w:numId w:val="2"/>
        </w:numPr>
        <w:tabs>
          <w:tab w:val="left" w:pos="851" w:leader="none"/>
          <w:tab w:val="left" w:pos="993" w:leader="none"/>
        </w:tabs>
        <w:spacing w:lineRule="auto" w:line="240" w:before="0" w:after="0"/>
        <w:ind w:left="0" w:firstLine="567"/>
        <w:jc w:val="both"/>
        <w:rPr>
          <w:rFonts w:ascii="Times New Roman" w:hAnsi="Times New Roman"/>
          <w:sz w:val="28"/>
          <w:szCs w:val="28"/>
          <w:lang w:eastAsia="ru-RU"/>
        </w:rPr>
      </w:pPr>
      <w:r>
        <w:rPr>
          <w:rFonts w:ascii="Times New Roman" w:hAnsi="Times New Roman"/>
          <w:sz w:val="28"/>
          <w:szCs w:val="28"/>
          <w:lang w:eastAsia="ru-RU"/>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pPr>
        <w:pStyle w:val="Normal"/>
        <w:numPr>
          <w:ilvl w:val="0"/>
          <w:numId w:val="2"/>
        </w:numPr>
        <w:tabs>
          <w:tab w:val="left" w:pos="851" w:leader="none"/>
          <w:tab w:val="left" w:pos="993" w:leader="none"/>
        </w:tabs>
        <w:spacing w:lineRule="auto" w:line="240" w:before="0" w:after="0"/>
        <w:ind w:left="0" w:firstLine="567"/>
        <w:jc w:val="both"/>
        <w:rPr>
          <w:rFonts w:ascii="Times New Roman" w:hAnsi="Times New Roman"/>
          <w:sz w:val="28"/>
          <w:szCs w:val="28"/>
          <w:lang w:eastAsia="ru-RU"/>
        </w:rPr>
      </w:pPr>
      <w:r>
        <w:rPr>
          <w:rFonts w:ascii="Times New Roman" w:hAnsi="Times New Roman"/>
          <w:sz w:val="28"/>
          <w:szCs w:val="28"/>
          <w:lang w:eastAsia="ru-RU"/>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pPr>
        <w:pStyle w:val="Normal"/>
        <w:numPr>
          <w:ilvl w:val="0"/>
          <w:numId w:val="2"/>
        </w:numPr>
        <w:tabs>
          <w:tab w:val="left" w:pos="851" w:leader="none"/>
          <w:tab w:val="left" w:pos="993" w:leader="none"/>
        </w:tabs>
        <w:spacing w:lineRule="auto" w:line="240" w:before="0" w:after="0"/>
        <w:ind w:left="0" w:firstLine="567"/>
        <w:jc w:val="both"/>
        <w:rPr>
          <w:rFonts w:ascii="Times New Roman" w:hAnsi="Times New Roman"/>
          <w:sz w:val="28"/>
          <w:szCs w:val="28"/>
          <w:lang w:eastAsia="ru-RU"/>
        </w:rPr>
      </w:pPr>
      <w:r>
        <w:rPr>
          <w:rFonts w:ascii="Times New Roman" w:hAnsi="Times New Roman"/>
          <w:sz w:val="28"/>
          <w:szCs w:val="28"/>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pPr>
        <w:pStyle w:val="Normal"/>
        <w:numPr>
          <w:ilvl w:val="0"/>
          <w:numId w:val="2"/>
        </w:numPr>
        <w:tabs>
          <w:tab w:val="left" w:pos="851" w:leader="none"/>
          <w:tab w:val="left" w:pos="993" w:leader="none"/>
        </w:tabs>
        <w:spacing w:lineRule="auto" w:line="240" w:before="0" w:after="0"/>
        <w:ind w:left="0" w:firstLine="567"/>
        <w:jc w:val="both"/>
        <w:rPr>
          <w:rFonts w:ascii="Times New Roman" w:hAnsi="Times New Roman"/>
          <w:sz w:val="28"/>
          <w:szCs w:val="28"/>
          <w:lang w:eastAsia="ru-RU"/>
        </w:rPr>
      </w:pPr>
      <w:r>
        <w:rPr>
          <w:rFonts w:ascii="Times New Roman" w:hAnsi="Times New Roman"/>
          <w:sz w:val="28"/>
          <w:szCs w:val="28"/>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pPr>
        <w:pStyle w:val="Normal"/>
        <w:numPr>
          <w:ilvl w:val="0"/>
          <w:numId w:val="2"/>
        </w:numPr>
        <w:tabs>
          <w:tab w:val="left" w:pos="851" w:leader="none"/>
          <w:tab w:val="left" w:pos="993" w:leader="none"/>
        </w:tabs>
        <w:spacing w:lineRule="auto" w:line="240" w:before="0" w:after="0"/>
        <w:ind w:left="0" w:firstLine="567"/>
        <w:jc w:val="both"/>
        <w:rPr>
          <w:rFonts w:ascii="Times New Roman" w:hAnsi="Times New Roman"/>
          <w:sz w:val="28"/>
          <w:szCs w:val="28"/>
          <w:lang w:eastAsia="ru-RU"/>
        </w:rPr>
      </w:pPr>
      <w:r>
        <w:rPr>
          <w:rFonts w:ascii="Times New Roman" w:hAnsi="Times New Roman"/>
          <w:sz w:val="28"/>
          <w:szCs w:val="28"/>
          <w:lang w:eastAsia="ru-RU"/>
        </w:rPr>
        <w:t>иное не предусмотрено другим соглашением между Оператором и субъектом персональных данных.</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6.5.3. Уничтожение персональных данных осуществляет комиссия, созданная приказом Оператора.</w:t>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6.5.4. Способы уничтожения персональных данных устанавливаются в локальных нормативных актах Оператора.</w:t>
      </w:r>
    </w:p>
    <w:p>
      <w:pPr>
        <w:pStyle w:val="Normal"/>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r>
    </w:p>
    <w:p>
      <w:pPr>
        <w:pStyle w:val="Style20"/>
        <w:spacing w:lineRule="auto" w:line="240" w:before="0" w:after="0"/>
        <w:jc w:val="center"/>
        <w:rPr>
          <w:rFonts w:ascii="Times New Roman;serif" w:hAnsi="Times New Roman;serif"/>
          <w:b/>
          <w:b/>
          <w:sz w:val="28"/>
        </w:rPr>
      </w:pPr>
      <w:r>
        <w:rPr>
          <w:rFonts w:ascii="Times New Roman;serif" w:hAnsi="Times New Roman;serif"/>
          <w:b/>
          <w:sz w:val="28"/>
        </w:rPr>
        <w:t>7. Заключительные положения</w:t>
      </w:r>
    </w:p>
    <w:p>
      <w:pPr>
        <w:pStyle w:val="Style20"/>
        <w:spacing w:lineRule="auto" w:line="240"/>
        <w:ind w:firstLine="709"/>
        <w:jc w:val="both"/>
        <w:rPr>
          <w:rFonts w:ascii="Calibri;sans-serif" w:hAnsi="Calibri;sans-serif"/>
          <w:sz w:val="20"/>
        </w:rPr>
      </w:pPr>
      <w:r>
        <w:rPr>
          <w:rFonts w:ascii="Times New Roman;serif" w:hAnsi="Times New Roman;serif"/>
          <w:sz w:val="28"/>
        </w:rPr>
        <w:t>7</w:t>
      </w:r>
      <w:r>
        <w:rPr>
          <w:rFonts w:ascii="Times New Roman" w:hAnsi="Times New Roman"/>
          <w:sz w:val="28"/>
          <w:szCs w:val="28"/>
          <w:lang w:eastAsia="ru-RU"/>
        </w:rPr>
        <w:t>.1.  Настоящая Политика вступает в силу с момента ее утверждения управляющим ОСФР по Вологодской области и действуют бессрочно до замены ее новой Политикой.</w:t>
      </w:r>
    </w:p>
    <w:p>
      <w:pPr>
        <w:pStyle w:val="Style20"/>
        <w:spacing w:lineRule="auto" w:line="240"/>
        <w:ind w:firstLine="709"/>
        <w:jc w:val="both"/>
        <w:rPr>
          <w:rFonts w:ascii="Times New Roman" w:hAnsi="Times New Roman"/>
          <w:sz w:val="28"/>
          <w:szCs w:val="28"/>
          <w:lang w:eastAsia="ru-RU"/>
        </w:rPr>
      </w:pPr>
      <w:r>
        <w:rPr>
          <w:rFonts w:ascii="Times New Roman" w:hAnsi="Times New Roman"/>
          <w:sz w:val="28"/>
          <w:szCs w:val="28"/>
          <w:lang w:eastAsia="ru-RU"/>
        </w:rPr>
        <w:t xml:space="preserve">7.2.  Новая редакция Политики вводится в действие приказом управляющим ОСФР по Вологодской области. </w:t>
      </w:r>
    </w:p>
    <w:p>
      <w:pPr>
        <w:pStyle w:val="Style20"/>
        <w:spacing w:lineRule="auto" w:line="240"/>
        <w:ind w:firstLine="709"/>
        <w:jc w:val="both"/>
        <w:rPr>
          <w:rFonts w:ascii="Times New Roman" w:hAnsi="Times New Roman"/>
          <w:sz w:val="28"/>
          <w:szCs w:val="28"/>
          <w:lang w:eastAsia="ru-RU"/>
        </w:rPr>
      </w:pPr>
      <w:r>
        <w:rPr>
          <w:rFonts w:ascii="Times New Roman" w:hAnsi="Times New Roman"/>
          <w:sz w:val="28"/>
          <w:szCs w:val="28"/>
          <w:shd w:fill="FEFEFE" w:val="clear"/>
          <w:lang w:eastAsia="ru-RU"/>
        </w:rPr>
        <w:t>7.3. Субъект персональных данных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Pr>
          <w:rFonts w:ascii="Times New Roman" w:hAnsi="Times New Roman"/>
          <w:sz w:val="28"/>
          <w:szCs w:val="28"/>
          <w:shd w:fill="FEFEFE" w:val="clear"/>
          <w:lang w:val="en-US" w:eastAsia="ru-RU"/>
        </w:rPr>
        <w:t>osfr</w:t>
      </w:r>
      <w:r>
        <w:rPr>
          <w:rFonts w:ascii="Times New Roman" w:hAnsi="Times New Roman"/>
          <w:sz w:val="28"/>
          <w:szCs w:val="28"/>
          <w:shd w:fill="FEFEFE" w:val="clear"/>
          <w:lang w:eastAsia="ru-RU"/>
        </w:rPr>
        <w:t>@35.</w:t>
      </w:r>
      <w:r>
        <w:rPr>
          <w:rFonts w:ascii="Times New Roman" w:hAnsi="Times New Roman"/>
          <w:sz w:val="28"/>
          <w:szCs w:val="28"/>
          <w:shd w:fill="FEFEFE" w:val="clear"/>
          <w:lang w:val="en-US" w:eastAsia="ru-RU"/>
        </w:rPr>
        <w:t>sfr</w:t>
      </w:r>
      <w:r>
        <w:rPr>
          <w:rFonts w:ascii="Times New Roman" w:hAnsi="Times New Roman"/>
          <w:sz w:val="28"/>
          <w:szCs w:val="28"/>
          <w:shd w:fill="FEFEFE" w:val="clear"/>
          <w:lang w:eastAsia="ru-RU"/>
        </w:rPr>
        <w:t>.</w:t>
      </w:r>
      <w:r>
        <w:rPr>
          <w:rFonts w:ascii="Times New Roman" w:hAnsi="Times New Roman"/>
          <w:sz w:val="28"/>
          <w:szCs w:val="28"/>
          <w:shd w:fill="FEFEFE" w:val="clear"/>
          <w:lang w:val="en-US" w:eastAsia="ru-RU"/>
        </w:rPr>
        <w:t>gov</w:t>
      </w:r>
      <w:r>
        <w:rPr>
          <w:rFonts w:ascii="Times New Roman" w:hAnsi="Times New Roman"/>
          <w:sz w:val="28"/>
          <w:szCs w:val="28"/>
          <w:shd w:fill="FEFEFE" w:val="clear"/>
          <w:lang w:eastAsia="ru-RU"/>
        </w:rPr>
        <w:t>.</w:t>
      </w:r>
      <w:r>
        <w:rPr>
          <w:rFonts w:ascii="Times New Roman" w:hAnsi="Times New Roman"/>
          <w:sz w:val="28"/>
          <w:szCs w:val="28"/>
          <w:shd w:fill="FEFEFE" w:val="clear"/>
          <w:lang w:val="en-US" w:eastAsia="ru-RU"/>
        </w:rPr>
        <w:t>ru</w:t>
      </w:r>
      <w:r>
        <w:rPr>
          <w:rFonts w:ascii="Times New Roman" w:hAnsi="Times New Roman"/>
          <w:sz w:val="28"/>
          <w:szCs w:val="28"/>
          <w:shd w:fill="FEFEFE" w:val="clear"/>
          <w:lang w:eastAsia="ru-RU"/>
        </w:rPr>
        <w:t>.</w:t>
      </w:r>
    </w:p>
    <w:p>
      <w:pPr>
        <w:pStyle w:val="Style20"/>
        <w:spacing w:lineRule="auto" w:line="240"/>
        <w:ind w:firstLine="709"/>
        <w:jc w:val="both"/>
        <w:rPr/>
      </w:pPr>
      <w:r>
        <w:rPr>
          <w:rFonts w:ascii="Times New Roman" w:hAnsi="Times New Roman"/>
          <w:sz w:val="28"/>
          <w:szCs w:val="28"/>
          <w:shd w:fill="FEFEFE" w:val="clear"/>
          <w:lang w:eastAsia="ru-RU"/>
        </w:rPr>
        <w:t>7.4. Актуальная версия Политики в свободном доступе расположена в сети Интернет на странице Отделения (в разделе «Информация для жителей региона») официального сайта Фонда пенсионного и социального страхования Российской Федерации</w:t>
      </w:r>
      <w:r>
        <w:rPr>
          <w:rFonts w:ascii="Times New Roman" w:hAnsi="Times New Roman"/>
          <w:sz w:val="28"/>
          <w:szCs w:val="28"/>
          <w:lang w:eastAsia="ru-RU"/>
        </w:rPr>
        <w:t>.</w:t>
      </w:r>
    </w:p>
    <w:p>
      <w:pPr>
        <w:pStyle w:val="Normal"/>
        <w:spacing w:lineRule="auto" w:line="240" w:before="0" w:after="0"/>
        <w:jc w:val="both"/>
        <w:rPr/>
      </w:pPr>
      <w:r>
        <w:rPr/>
      </w:r>
    </w:p>
    <w:sectPr>
      <w:headerReference w:type="default" r:id="rId2"/>
      <w:type w:val="nextPage"/>
      <w:pgSz w:w="11906" w:h="16838"/>
      <w:pgMar w:left="1701" w:right="707" w:header="340" w:top="1134"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ourier New">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Times New Roman">
    <w:altName w:val="serif"/>
    <w:charset w:val="cc"/>
    <w:family w:val="roman"/>
    <w:pitch w:val="variable"/>
  </w:font>
  <w:font w:name="Calibri">
    <w:altName w:val="sans-serif"/>
    <w:charset w:val="cc"/>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300012117"/>
    </w:sdtPr>
    <w:sdtContent>
      <w:p>
        <w:pPr>
          <w:pStyle w:val="Style25"/>
          <w:jc w:val="center"/>
          <w:rPr/>
        </w:pPr>
        <w:r>
          <w:rPr/>
          <w:fldChar w:fldCharType="begin"/>
        </w:r>
        <w:r>
          <w:instrText> PAGE </w:instrText>
        </w:r>
        <w:r>
          <w:fldChar w:fldCharType="separate"/>
        </w:r>
        <w:r>
          <w:t>13</w:t>
        </w:r>
        <w:r>
          <w:fldChar w:fldCharType="end"/>
        </w:r>
      </w:p>
    </w:sdtContent>
  </w:sdt>
  <w:p>
    <w:pPr>
      <w:pStyle w:val="Style25"/>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33" w:hanging="360"/>
      </w:pPr>
      <w:rPr>
        <w:rFonts w:ascii="Symbol" w:hAnsi="Symbol" w:cs="Symbol" w:hint="default"/>
        <w:sz w:val="28"/>
        <w:rFonts w:cs="Symbol"/>
      </w:rPr>
    </w:lvl>
    <w:lvl w:ilvl="1">
      <w:start w:val="1"/>
      <w:numFmt w:val="bullet"/>
      <w:lvlText w:val="o"/>
      <w:lvlJc w:val="left"/>
      <w:pPr>
        <w:ind w:left="1753" w:hanging="360"/>
      </w:pPr>
      <w:rPr>
        <w:rFonts w:ascii="Courier New" w:hAnsi="Courier New" w:cs="Courier New" w:hint="default"/>
        <w:rFonts w:cs="Courier New"/>
      </w:rPr>
    </w:lvl>
    <w:lvl w:ilvl="2">
      <w:start w:val="1"/>
      <w:numFmt w:val="bullet"/>
      <w:lvlText w:val=""/>
      <w:lvlJc w:val="left"/>
      <w:pPr>
        <w:ind w:left="2473" w:hanging="360"/>
      </w:pPr>
      <w:rPr>
        <w:rFonts w:ascii="Wingdings" w:hAnsi="Wingdings" w:cs="Wingdings" w:hint="default"/>
        <w:rFonts w:cs="Wingdings"/>
      </w:rPr>
    </w:lvl>
    <w:lvl w:ilvl="3">
      <w:start w:val="1"/>
      <w:numFmt w:val="bullet"/>
      <w:lvlText w:val=""/>
      <w:lvlJc w:val="left"/>
      <w:pPr>
        <w:ind w:left="3193" w:hanging="360"/>
      </w:pPr>
      <w:rPr>
        <w:rFonts w:ascii="Symbol" w:hAnsi="Symbol" w:cs="Symbol" w:hint="default"/>
        <w:rFonts w:cs="Symbol"/>
      </w:rPr>
    </w:lvl>
    <w:lvl w:ilvl="4">
      <w:start w:val="1"/>
      <w:numFmt w:val="bullet"/>
      <w:lvlText w:val="o"/>
      <w:lvlJc w:val="left"/>
      <w:pPr>
        <w:ind w:left="3913" w:hanging="360"/>
      </w:pPr>
      <w:rPr>
        <w:rFonts w:ascii="Courier New" w:hAnsi="Courier New" w:cs="Courier New" w:hint="default"/>
        <w:rFonts w:cs="Courier New"/>
      </w:rPr>
    </w:lvl>
    <w:lvl w:ilvl="5">
      <w:start w:val="1"/>
      <w:numFmt w:val="bullet"/>
      <w:lvlText w:val=""/>
      <w:lvlJc w:val="left"/>
      <w:pPr>
        <w:ind w:left="4633" w:hanging="360"/>
      </w:pPr>
      <w:rPr>
        <w:rFonts w:ascii="Wingdings" w:hAnsi="Wingdings" w:cs="Wingdings" w:hint="default"/>
        <w:rFonts w:cs="Wingdings"/>
      </w:rPr>
    </w:lvl>
    <w:lvl w:ilvl="6">
      <w:start w:val="1"/>
      <w:numFmt w:val="bullet"/>
      <w:lvlText w:val=""/>
      <w:lvlJc w:val="left"/>
      <w:pPr>
        <w:ind w:left="5353" w:hanging="360"/>
      </w:pPr>
      <w:rPr>
        <w:rFonts w:ascii="Symbol" w:hAnsi="Symbol" w:cs="Symbol" w:hint="default"/>
        <w:rFonts w:cs="Symbol"/>
      </w:rPr>
    </w:lvl>
    <w:lvl w:ilvl="7">
      <w:start w:val="1"/>
      <w:numFmt w:val="bullet"/>
      <w:lvlText w:val="o"/>
      <w:lvlJc w:val="left"/>
      <w:pPr>
        <w:ind w:left="6073" w:hanging="360"/>
      </w:pPr>
      <w:rPr>
        <w:rFonts w:ascii="Courier New" w:hAnsi="Courier New" w:cs="Courier New" w:hint="default"/>
        <w:rFonts w:cs="Courier New"/>
      </w:rPr>
    </w:lvl>
    <w:lvl w:ilvl="8">
      <w:start w:val="1"/>
      <w:numFmt w:val="bullet"/>
      <w:lvlText w:val=""/>
      <w:lvlJc w:val="left"/>
      <w:pPr>
        <w:ind w:left="6793" w:hanging="360"/>
      </w:pPr>
      <w:rPr>
        <w:rFonts w:ascii="Wingdings" w:hAnsi="Wingdings" w:cs="Wingdings" w:hint="default"/>
        <w:rFonts w:cs="Wingdings"/>
      </w:rPr>
    </w:lvl>
  </w:abstractNum>
  <w:abstractNum w:abstractNumId="2">
    <w:lvl w:ilvl="0">
      <w:start w:val="1"/>
      <w:numFmt w:val="bullet"/>
      <w:lvlText w:val=""/>
      <w:lvlJc w:val="left"/>
      <w:pPr>
        <w:tabs>
          <w:tab w:val="num" w:pos="540"/>
        </w:tabs>
        <w:ind w:left="540" w:hanging="300"/>
      </w:pPr>
      <w:rPr>
        <w:rFonts w:ascii="Symbol" w:hAnsi="Symbol" w:cs="Symbol" w:hint="default"/>
        <w:sz w:val="28"/>
        <w:rFonts w:cs="Symbol"/>
      </w:rPr>
    </w:lvl>
    <w:lvl w:ilvl="1">
      <w:start w:val="1"/>
      <w:numFmt w:val="decimal"/>
      <w:lvlText w:val="%1.%2)"/>
      <w:lvlJc w:val="left"/>
      <w:pPr>
        <w:tabs>
          <w:tab w:val="num" w:pos="540"/>
        </w:tabs>
        <w:ind w:left="540" w:hanging="300"/>
      </w:pPr>
      <w:rPr>
        <w:rFonts w:cs="Times New Roman"/>
      </w:rPr>
    </w:lvl>
    <w:lvl w:ilvl="2">
      <w:start w:val="1"/>
      <w:numFmt w:val="decimal"/>
      <w:lvlText w:val="%1.%2.%3)"/>
      <w:lvlJc w:val="left"/>
      <w:pPr>
        <w:tabs>
          <w:tab w:val="num" w:pos="540"/>
        </w:tabs>
        <w:ind w:left="540" w:hanging="300"/>
      </w:pPr>
      <w:rPr>
        <w:rFonts w:cs="Times New Roman"/>
      </w:rPr>
    </w:lvl>
    <w:lvl w:ilvl="3">
      <w:start w:val="1"/>
      <w:numFmt w:val="decimal"/>
      <w:lvlText w:val="%1.%2.%3.%4)"/>
      <w:lvlJc w:val="left"/>
      <w:pPr>
        <w:tabs>
          <w:tab w:val="num" w:pos="540"/>
        </w:tabs>
        <w:ind w:left="540" w:hanging="300"/>
      </w:pPr>
      <w:rPr>
        <w:rFonts w:cs="Times New Roman"/>
      </w:rPr>
    </w:lvl>
    <w:lvl w:ilvl="4">
      <w:start w:val="1"/>
      <w:numFmt w:val="decimal"/>
      <w:lvlText w:val="%1.%2.%3.%4.%5)"/>
      <w:lvlJc w:val="left"/>
      <w:pPr>
        <w:tabs>
          <w:tab w:val="num" w:pos="540"/>
        </w:tabs>
        <w:ind w:left="540" w:hanging="300"/>
      </w:pPr>
      <w:rPr>
        <w:rFonts w:cs="Times New Roman"/>
      </w:rPr>
    </w:lvl>
    <w:lvl w:ilvl="5">
      <w:start w:val="1"/>
      <w:numFmt w:val="decimal"/>
      <w:lvlText w:val="%1.%2.%3.%4.%5.%6)"/>
      <w:lvlJc w:val="left"/>
      <w:pPr>
        <w:tabs>
          <w:tab w:val="num" w:pos="540"/>
        </w:tabs>
        <w:ind w:left="540" w:hanging="300"/>
      </w:pPr>
      <w:rPr>
        <w:rFonts w:cs="Times New Roman"/>
      </w:rPr>
    </w:lvl>
    <w:lvl w:ilvl="6">
      <w:start w:val="1"/>
      <w:numFmt w:val="decimal"/>
      <w:lvlText w:val="%1.%2.%3.%4.%5.%6.%7)"/>
      <w:lvlJc w:val="left"/>
      <w:pPr>
        <w:tabs>
          <w:tab w:val="num" w:pos="540"/>
        </w:tabs>
        <w:ind w:left="540" w:hanging="300"/>
      </w:pPr>
      <w:rPr>
        <w:rFonts w:cs="Times New Roman"/>
      </w:rPr>
    </w:lvl>
    <w:lvl w:ilvl="7">
      <w:start w:val="1"/>
      <w:numFmt w:val="decimal"/>
      <w:lvlText w:val="%1.%2.%3.%4.%5.%6.%7.%8)"/>
      <w:lvlJc w:val="left"/>
      <w:pPr>
        <w:tabs>
          <w:tab w:val="num" w:pos="540"/>
        </w:tabs>
        <w:ind w:left="540" w:hanging="300"/>
      </w:pPr>
      <w:rPr>
        <w:rFonts w:cs="Times New Roman"/>
      </w:rPr>
    </w:lvl>
    <w:lvl w:ilvl="8">
      <w:start w:val="1"/>
      <w:numFmt w:val="decimal"/>
      <w:lvlText w:val="%1.%2.%3.%4.%5.%6.%7.%8.%9)"/>
      <w:lvlJc w:val="left"/>
      <w:pPr>
        <w:tabs>
          <w:tab w:val="num" w:pos="540"/>
        </w:tabs>
        <w:ind w:left="540" w:hanging="30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Calibri"/>
        <w:lang w:val="ru-RU" w:eastAsia="ru-RU"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styleId="Normal" w:default="1">
    <w:name w:val="Normal"/>
    <w:qFormat/>
    <w:rsid w:val="00ef1160"/>
    <w:pPr>
      <w:widowControl/>
      <w:suppressAutoHyphens w:val="true"/>
      <w:bidi w:val="0"/>
      <w:spacing w:lineRule="auto" w:line="276" w:before="0" w:after="200"/>
      <w:jc w:val="left"/>
    </w:pPr>
    <w:rPr>
      <w:rFonts w:ascii="Calibri" w:hAnsi="Calibri" w:eastAsia="Times New Roman" w:cs="Times New Roman"/>
      <w:color w:val="00000A"/>
      <w:kern w:val="0"/>
      <w:sz w:val="22"/>
      <w:szCs w:val="22"/>
      <w:lang w:val="ru-RU" w:eastAsia="en-US" w:bidi="ar-SA"/>
    </w:rPr>
  </w:style>
  <w:style w:type="character" w:styleId="DefaultParagraphFont" w:default="1">
    <w:name w:val="Default Paragraph Font"/>
    <w:uiPriority w:val="1"/>
    <w:semiHidden/>
    <w:unhideWhenUsed/>
    <w:qFormat/>
    <w:rPr/>
  </w:style>
  <w:style w:type="character" w:styleId="ConsNonformat" w:customStyle="1">
    <w:name w:val="ConsNonformat Знак"/>
    <w:link w:val="ConsNonformat0"/>
    <w:qFormat/>
    <w:locked/>
    <w:rsid w:val="006f5476"/>
    <w:rPr>
      <w:rFonts w:ascii="Courier New" w:hAnsi="Courier New"/>
      <w:sz w:val="22"/>
      <w:lang w:val="en-US" w:eastAsia="en-US"/>
    </w:rPr>
  </w:style>
  <w:style w:type="character" w:styleId="ConsDTNonformat" w:customStyle="1">
    <w:name w:val="ConsDTNonformat Знак"/>
    <w:link w:val="ConsDTNonformat0"/>
    <w:qFormat/>
    <w:locked/>
    <w:rsid w:val="006f5476"/>
    <w:rPr>
      <w:rFonts w:ascii="Courier New" w:hAnsi="Courier New"/>
      <w:sz w:val="22"/>
      <w:lang w:val="en-US" w:eastAsia="en-US"/>
    </w:rPr>
  </w:style>
  <w:style w:type="character" w:styleId="Style14" w:customStyle="1">
    <w:name w:val="Верхний колонтитул Знак"/>
    <w:link w:val="Header"/>
    <w:uiPriority w:val="99"/>
    <w:qFormat/>
    <w:locked/>
    <w:rsid w:val="00750089"/>
    <w:rPr>
      <w:rFonts w:cs="Times New Roman"/>
      <w:sz w:val="22"/>
      <w:lang w:eastAsia="en-US"/>
    </w:rPr>
  </w:style>
  <w:style w:type="character" w:styleId="Style15" w:customStyle="1">
    <w:name w:val="Нижний колонтитул Знак"/>
    <w:link w:val="Footer"/>
    <w:uiPriority w:val="99"/>
    <w:qFormat/>
    <w:locked/>
    <w:rsid w:val="00750089"/>
    <w:rPr>
      <w:rFonts w:cs="Times New Roman"/>
      <w:sz w:val="22"/>
      <w:lang w:eastAsia="en-US"/>
    </w:rPr>
  </w:style>
  <w:style w:type="character" w:styleId="Style16" w:customStyle="1">
    <w:name w:val="Текст выноски Знак"/>
    <w:link w:val="a6"/>
    <w:uiPriority w:val="99"/>
    <w:qFormat/>
    <w:locked/>
    <w:rsid w:val="00750089"/>
    <w:rPr>
      <w:rFonts w:ascii="Tahoma" w:hAnsi="Tahoma" w:cs="Times New Roman"/>
      <w:sz w:val="16"/>
      <w:lang w:eastAsia="en-US"/>
    </w:rPr>
  </w:style>
  <w:style w:type="character" w:styleId="Style17" w:customStyle="1">
    <w:name w:val="Символ нумерации"/>
    <w:qFormat/>
    <w:rsid w:val="00fd5d0a"/>
    <w:rPr/>
  </w:style>
  <w:style w:type="character" w:styleId="Style18">
    <w:name w:val="Интернет-ссылка"/>
    <w:rsid w:val="00fd5d0a"/>
    <w:rPr>
      <w:color w:val="000080"/>
      <w:u w:val="single"/>
    </w:rPr>
  </w:style>
  <w:style w:type="character" w:styleId="ListLabel1">
    <w:name w:val="ListLabel 1"/>
    <w:qFormat/>
    <w:rPr>
      <w:rFonts w:ascii="Times New Roman" w:hAnsi="Times New Roman" w:cs="Symbol"/>
      <w:sz w:val="28"/>
    </w:rPr>
  </w:style>
  <w:style w:type="character" w:styleId="ListLabel2">
    <w:name w:val="ListLabel 2"/>
    <w:qFormat/>
    <w:rPr>
      <w:rFonts w:cs="Courier New"/>
    </w:rPr>
  </w:style>
  <w:style w:type="character" w:styleId="ListLabel3">
    <w:name w:val="ListLabel 3"/>
    <w:qFormat/>
    <w:rPr>
      <w:rFonts w:cs="Wingdings"/>
    </w:rPr>
  </w:style>
  <w:style w:type="character" w:styleId="ListLabel4">
    <w:name w:val="ListLabel 4"/>
    <w:qFormat/>
    <w:rPr>
      <w:rFonts w:cs="Symbol"/>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ascii="Times New Roman" w:hAnsi="Times New Roman" w:cs="Symbol"/>
      <w:sz w:val="28"/>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ascii="Times New Roman" w:hAnsi="Times New Roman" w:cs="Symbol"/>
      <w:sz w:val="28"/>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ascii="Times New Roman" w:hAnsi="Times New Roman" w:cs="Symbol"/>
      <w:sz w:val="28"/>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ascii="Times New Roman" w:hAnsi="Times New Roman" w:cs="Symbol"/>
      <w:sz w:val="28"/>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ascii="Times New Roman" w:hAnsi="Times New Roman" w:cs="Symbol"/>
      <w:sz w:val="28"/>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paragraph" w:styleId="Style19" w:customStyle="1">
    <w:name w:val="Заголовок"/>
    <w:basedOn w:val="Normal"/>
    <w:next w:val="Style20"/>
    <w:qFormat/>
    <w:rsid w:val="00fd5d0a"/>
    <w:pPr>
      <w:keepNext w:val="true"/>
      <w:spacing w:before="240" w:after="120"/>
    </w:pPr>
    <w:rPr>
      <w:rFonts w:ascii="Liberation Sans" w:hAnsi="Liberation Sans" w:eastAsia="Microsoft YaHei" w:cs="Mangal"/>
      <w:sz w:val="28"/>
      <w:szCs w:val="28"/>
    </w:rPr>
  </w:style>
  <w:style w:type="paragraph" w:styleId="Style20">
    <w:name w:val="Body Text"/>
    <w:basedOn w:val="Normal"/>
    <w:rsid w:val="00fd5d0a"/>
    <w:pPr>
      <w:spacing w:before="0" w:after="140"/>
    </w:pPr>
    <w:rPr/>
  </w:style>
  <w:style w:type="paragraph" w:styleId="Style21">
    <w:name w:val="List"/>
    <w:basedOn w:val="Style20"/>
    <w:rsid w:val="00fd5d0a"/>
    <w:pPr/>
    <w:rPr>
      <w:rFonts w:cs="Mangal"/>
    </w:rPr>
  </w:style>
  <w:style w:type="paragraph" w:styleId="Style22" w:customStyle="1">
    <w:name w:val="Caption"/>
    <w:basedOn w:val="Normal"/>
    <w:qFormat/>
    <w:rsid w:val="00fd5d0a"/>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Indexheading">
    <w:name w:val="index heading"/>
    <w:basedOn w:val="Normal"/>
    <w:qFormat/>
    <w:rsid w:val="00fd5d0a"/>
    <w:pPr>
      <w:suppressLineNumbers/>
    </w:pPr>
    <w:rPr>
      <w:rFonts w:cs="Mangal"/>
    </w:rPr>
  </w:style>
  <w:style w:type="paragraph" w:styleId="Caption">
    <w:name w:val="caption"/>
    <w:basedOn w:val="Normal"/>
    <w:qFormat/>
    <w:rsid w:val="00fd5d0a"/>
    <w:pPr>
      <w:suppressLineNumbers/>
      <w:spacing w:before="120" w:after="120"/>
    </w:pPr>
    <w:rPr>
      <w:rFonts w:cs="Mangal"/>
      <w:i/>
      <w:iCs/>
      <w:sz w:val="24"/>
      <w:szCs w:val="24"/>
    </w:rPr>
  </w:style>
  <w:style w:type="paragraph" w:styleId="ConsNonformat1" w:customStyle="1">
    <w:name w:val="ConsNonformat"/>
    <w:basedOn w:val="Normal"/>
    <w:link w:val="ConsNonformat"/>
    <w:qFormat/>
    <w:rsid w:val="006f5476"/>
    <w:pPr>
      <w:jc w:val="both"/>
    </w:pPr>
    <w:rPr>
      <w:rFonts w:ascii="Courier New" w:hAnsi="Courier New" w:cs="Courier New"/>
      <w:sz w:val="20"/>
      <w:lang w:val="en-US"/>
    </w:rPr>
  </w:style>
  <w:style w:type="paragraph" w:styleId="ConsDTNonformat1" w:customStyle="1">
    <w:name w:val="ConsDTNonformat"/>
    <w:basedOn w:val="Normal"/>
    <w:link w:val="ConsDTNonformat"/>
    <w:qFormat/>
    <w:rsid w:val="006f5476"/>
    <w:pPr>
      <w:jc w:val="both"/>
    </w:pPr>
    <w:rPr>
      <w:rFonts w:ascii="Courier New" w:hAnsi="Courier New" w:cs="Courier New"/>
      <w:lang w:val="en-US"/>
    </w:rPr>
  </w:style>
  <w:style w:type="paragraph" w:styleId="ConsNormal" w:customStyle="1">
    <w:name w:val="ConsNormal"/>
    <w:qFormat/>
    <w:rsid w:val="00456c3e"/>
    <w:pPr>
      <w:widowControl/>
      <w:bidi w:val="0"/>
      <w:jc w:val="both"/>
    </w:pPr>
    <w:rPr>
      <w:rFonts w:ascii="Courier New" w:hAnsi="Courier New" w:eastAsia="Times New Roman" w:cs="Courier New"/>
      <w:color w:val="00000A"/>
      <w:kern w:val="0"/>
      <w:sz w:val="22"/>
      <w:szCs w:val="20"/>
      <w:lang w:val="ru-RU" w:eastAsia="ru-RU" w:bidi="ar-SA"/>
    </w:rPr>
  </w:style>
  <w:style w:type="paragraph" w:styleId="Style24" w:customStyle="1">
    <w:name w:val="Колонтитул"/>
    <w:basedOn w:val="Normal"/>
    <w:qFormat/>
    <w:rsid w:val="00fd5d0a"/>
    <w:pPr/>
    <w:rPr/>
  </w:style>
  <w:style w:type="paragraph" w:styleId="Style25" w:customStyle="1">
    <w:name w:val="Header"/>
    <w:basedOn w:val="Normal"/>
    <w:link w:val="a3"/>
    <w:uiPriority w:val="99"/>
    <w:rsid w:val="00750089"/>
    <w:pPr>
      <w:tabs>
        <w:tab w:val="center" w:pos="4677" w:leader="none"/>
        <w:tab w:val="right" w:pos="9355" w:leader="none"/>
      </w:tabs>
    </w:pPr>
    <w:rPr/>
  </w:style>
  <w:style w:type="paragraph" w:styleId="Style26" w:customStyle="1">
    <w:name w:val="Footer"/>
    <w:basedOn w:val="Normal"/>
    <w:link w:val="a4"/>
    <w:uiPriority w:val="99"/>
    <w:rsid w:val="00750089"/>
    <w:pPr>
      <w:tabs>
        <w:tab w:val="center" w:pos="4677" w:leader="none"/>
        <w:tab w:val="right" w:pos="9355" w:leader="none"/>
      </w:tabs>
    </w:pPr>
    <w:rPr/>
  </w:style>
  <w:style w:type="paragraph" w:styleId="BalloonText">
    <w:name w:val="Balloon Text"/>
    <w:basedOn w:val="Normal"/>
    <w:link w:val="a5"/>
    <w:uiPriority w:val="99"/>
    <w:qFormat/>
    <w:rsid w:val="00750089"/>
    <w:pPr>
      <w:spacing w:lineRule="auto" w:line="240" w:before="0" w:after="0"/>
    </w:pPr>
    <w:rPr>
      <w:rFonts w:ascii="Tahoma" w:hAnsi="Tahoma" w:cs="Tahoma"/>
      <w:sz w:val="16"/>
      <w:szCs w:val="16"/>
    </w:rPr>
  </w:style>
  <w:style w:type="paragraph" w:styleId="ListParagraph">
    <w:name w:val="List Paragraph"/>
    <w:basedOn w:val="Normal"/>
    <w:uiPriority w:val="34"/>
    <w:qFormat/>
    <w:rsid w:val="00913bed"/>
    <w:pPr>
      <w:spacing w:lineRule="auto" w:line="259" w:before="0" w:after="160"/>
      <w:ind w:left="720" w:hanging="0"/>
      <w:contextualSpacing/>
    </w:pPr>
    <w:rPr/>
  </w:style>
  <w:style w:type="paragraph" w:styleId="ConsPlusNormal" w:customStyle="1">
    <w:name w:val="ConsPlusNormal"/>
    <w:qFormat/>
    <w:rsid w:val="00e707db"/>
    <w:pPr>
      <w:widowControl w:val="false"/>
      <w:bidi w:val="0"/>
      <w:jc w:val="left"/>
    </w:pPr>
    <w:rPr>
      <w:rFonts w:ascii="Arial" w:hAnsi="Arial" w:eastAsia="Times New Roman" w:cs="Arial"/>
      <w:color w:val="00000A"/>
      <w:kern w:val="0"/>
      <w:sz w:val="22"/>
      <w:szCs w:val="20"/>
      <w:lang w:val="ru-RU" w:eastAsia="ru-RU" w:bidi="ar-SA"/>
    </w:rPr>
  </w:style>
  <w:style w:type="paragraph" w:styleId="1" w:customStyle="1">
    <w:name w:val="Основной текст1"/>
    <w:basedOn w:val="Normal"/>
    <w:qFormat/>
    <w:rsid w:val="00987e40"/>
    <w:pPr>
      <w:shd w:val="clear" w:color="auto" w:fill="FFFFFF"/>
      <w:spacing w:lineRule="exact" w:line="317" w:before="0" w:after="0"/>
      <w:ind w:hanging="360"/>
    </w:pPr>
    <w:rPr>
      <w:rFonts w:ascii="Times New Roman" w:hAnsi="Times New Roman"/>
      <w:color w:val="000000"/>
      <w:sz w:val="27"/>
      <w:szCs w:val="27"/>
      <w:lang w:eastAsia="zh-CN"/>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f0">
    <w:name w:val="Table Grid"/>
    <w:basedOn w:val="a1"/>
    <w:uiPriority w:val="59"/>
    <w:rsid w:val="006f5476"/>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EE8AC-14F8-48C7-9AA6-8CD23CA82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Application>LibreOffice/5.4.6.2$Windows_X86_64 LibreOffice_project/4014ce260a04f1026ba855d3b8d91541c224eab8</Application>
  <Pages>13</Pages>
  <Words>3511</Words>
  <Characters>24952</Characters>
  <CharactersWithSpaces>28244</CharactersWithSpaces>
  <Paragraphs>206</Paragraphs>
  <Company>VMI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2025-11-24T12:33:00Z</dcterms:created>
  <dc:creator>КонсультантПлюс</dc:creator>
  <dc:description/>
  <dc:language>ru-RU</dc:language>
  <cp:lastModifiedBy/>
  <cp:lastPrinted>2022-12-23T14:03:00Z</cp:lastPrinted>
  <dcterms:modified xsi:type="dcterms:W3CDTF">2026-09-11T12:36:28Z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VMI</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