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06" w:rsidRPr="00B727F3" w:rsidRDefault="00B73806" w:rsidP="00B73806">
      <w:pPr>
        <w:spacing w:after="0" w:line="320" w:lineRule="exact"/>
        <w:ind w:right="-144" w:firstLine="709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bookmarkStart w:id="0" w:name="_GoBack"/>
      <w:bookmarkEnd w:id="0"/>
      <w:r w:rsidRPr="00B727F3">
        <w:rPr>
          <w:rFonts w:ascii="Times New Roman" w:hAnsi="Times New Roman" w:cs="Times New Roman"/>
          <w:b/>
          <w:bCs/>
          <w:color w:val="2F5496" w:themeColor="accent5" w:themeShade="BF"/>
          <w:sz w:val="26"/>
          <w:szCs w:val="26"/>
        </w:rP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в 2026 году.</w:t>
      </w:r>
    </w:p>
    <w:p w:rsidR="00B73806" w:rsidRDefault="00B73806" w:rsidP="00C67D6C">
      <w:pPr>
        <w:spacing w:after="0" w:line="320" w:lineRule="exact"/>
        <w:ind w:firstLine="709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177F6D" w:rsidRPr="00EA2FB9" w:rsidRDefault="00177F6D" w:rsidP="00C67D6C">
      <w:pPr>
        <w:spacing w:after="0" w:line="320" w:lineRule="exact"/>
        <w:ind w:firstLine="709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EA2FB9">
        <w:rPr>
          <w:rFonts w:ascii="Times New Roman" w:hAnsi="Times New Roman" w:cs="Times New Roman"/>
          <w:b/>
          <w:color w:val="C00000"/>
          <w:sz w:val="26"/>
          <w:szCs w:val="26"/>
        </w:rPr>
        <w:t>Уважаемые страхователи!</w:t>
      </w:r>
    </w:p>
    <w:p w:rsidR="006D0673" w:rsidRPr="00EA2FB9" w:rsidRDefault="006D0673" w:rsidP="00C67D6C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13297D" w:rsidRPr="00EA2FB9" w:rsidRDefault="00177F6D" w:rsidP="00C67D6C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  <w:r w:rsidRPr="00EA2FB9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Отделение СФР по Вологодской области информирует</w:t>
      </w:r>
      <w:r w:rsidR="006D0673" w:rsidRPr="00EA2FB9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</w:t>
      </w:r>
      <w:r w:rsidR="0013297D" w:rsidRPr="00EA2FB9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об изменениях</w:t>
      </w:r>
      <w:r w:rsidR="0013297D" w:rsidRPr="00EA2FB9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 xml:space="preserve">, </w:t>
      </w:r>
      <w:r w:rsidR="0013297D"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внесенных приказом Минтруда России от 8 августа 2025 г. № 497н</w:t>
      </w:r>
      <w:r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13297D" w:rsidRPr="00EA2FB9">
        <w:rPr>
          <w:rFonts w:ascii="Times New Roman" w:hAnsi="Times New Roman" w:cs="Times New Roman"/>
          <w:sz w:val="26"/>
          <w:szCs w:val="26"/>
        </w:rPr>
        <w:t xml:space="preserve">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</w:t>
      </w:r>
      <w:r w:rsidR="0013297D"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Министерства труда и социальной защиты Российской Федерации </w:t>
      </w:r>
      <w:r w:rsidR="0013297D" w:rsidRPr="00EA2FB9">
        <w:rPr>
          <w:rFonts w:ascii="Times New Roman" w:hAnsi="Times New Roman" w:cs="Times New Roman"/>
          <w:sz w:val="26"/>
          <w:szCs w:val="26"/>
        </w:rPr>
        <w:t>от 11 июля 2024 г. № 347н»</w:t>
      </w:r>
      <w:r w:rsidRPr="00EA2FB9">
        <w:rPr>
          <w:rFonts w:ascii="Times New Roman" w:hAnsi="Times New Roman" w:cs="Times New Roman"/>
          <w:sz w:val="26"/>
          <w:szCs w:val="26"/>
        </w:rPr>
        <w:t xml:space="preserve"> </w:t>
      </w:r>
      <w:r w:rsidR="0013297D"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(</w:t>
      </w:r>
      <w:r w:rsidR="006D0673"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д</w:t>
      </w:r>
      <w:r w:rsidR="0013297D"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алее – Правила).</w:t>
      </w:r>
    </w:p>
    <w:p w:rsidR="0013297D" w:rsidRPr="00EA2FB9" w:rsidRDefault="0013297D" w:rsidP="00C67D6C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846" w:rsidRPr="00EA2FB9" w:rsidRDefault="00D32846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</w:t>
      </w:r>
      <w:r w:rsidRPr="00EA2FB9">
        <w:rPr>
          <w:rFonts w:ascii="Times New Roman" w:eastAsia="Times New Roman" w:hAnsi="Times New Roman" w:cs="Times New Roman"/>
          <w:color w:val="005DA2"/>
          <w:sz w:val="26"/>
          <w:szCs w:val="26"/>
          <w:lang w:eastAsia="ru-RU"/>
        </w:rPr>
        <w:t> </w:t>
      </w:r>
      <w:r w:rsidRPr="00EA2FB9"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lang w:eastAsia="ru-RU"/>
        </w:rPr>
        <w:t>21.12.2025 года</w:t>
      </w:r>
      <w:r w:rsidRPr="00EA2FB9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 xml:space="preserve"> 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действу</w:t>
      </w:r>
      <w:r w:rsidR="000C0AA5"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е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т новая редакция </w:t>
      </w:r>
      <w:r w:rsidR="00B1098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равил финансового обеспечения предупредительных мер от 11 </w:t>
      </w:r>
      <w:r w:rsidRPr="00EA2FB9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 2024</w:t>
      </w:r>
      <w:r w:rsidR="006D0673" w:rsidRPr="00EA2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tgtFrame="_blank" w:history="1">
        <w:r w:rsidRPr="00EA2F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347н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</w:r>
      </w:hyperlink>
      <w:r w:rsidRPr="00EA2FB9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>.</w:t>
      </w:r>
    </w:p>
    <w:p w:rsidR="0013297D" w:rsidRPr="00EA2FB9" w:rsidRDefault="0013297D" w:rsidP="00C67D6C">
      <w:pPr>
        <w:pStyle w:val="cxspfirstmrcssattr"/>
        <w:spacing w:before="0" w:beforeAutospacing="0" w:after="0" w:afterAutospacing="0" w:line="320" w:lineRule="exact"/>
        <w:ind w:firstLine="709"/>
        <w:jc w:val="both"/>
        <w:rPr>
          <w:color w:val="000000"/>
          <w:sz w:val="26"/>
          <w:szCs w:val="26"/>
          <w:lang w:eastAsia="en-US"/>
        </w:rPr>
      </w:pPr>
      <w:r w:rsidRPr="00EA2FB9">
        <w:rPr>
          <w:color w:val="000000"/>
          <w:sz w:val="26"/>
          <w:szCs w:val="26"/>
          <w:lang w:eastAsia="en-US"/>
        </w:rPr>
        <w:t xml:space="preserve">Изменениями в Правила </w:t>
      </w:r>
      <w:r w:rsidRPr="00EA2FB9">
        <w:rPr>
          <w:b/>
          <w:color w:val="002060"/>
          <w:sz w:val="26"/>
          <w:szCs w:val="26"/>
          <w:lang w:eastAsia="en-US"/>
        </w:rPr>
        <w:t>урегулированы способы подачи заявлений</w:t>
      </w:r>
      <w:r w:rsidRPr="00EA2FB9">
        <w:rPr>
          <w:color w:val="002060"/>
          <w:sz w:val="26"/>
          <w:szCs w:val="26"/>
          <w:lang w:eastAsia="en-US"/>
        </w:rPr>
        <w:t xml:space="preserve"> </w:t>
      </w:r>
      <w:r w:rsidRPr="00EA2FB9">
        <w:rPr>
          <w:color w:val="000000"/>
          <w:sz w:val="26"/>
          <w:szCs w:val="26"/>
          <w:lang w:eastAsia="en-US"/>
        </w:rPr>
        <w:t xml:space="preserve">на финансовое обеспечение предупредительных мер и заявлений о возмещении расходов на оплату предупредительных мер, в том числе </w:t>
      </w:r>
      <w:r w:rsidRPr="00EA2FB9">
        <w:rPr>
          <w:b/>
          <w:color w:val="002060"/>
          <w:sz w:val="26"/>
          <w:szCs w:val="26"/>
          <w:lang w:eastAsia="en-US"/>
        </w:rPr>
        <w:t>обязанность подписания их усиленной квалифицированной электронной подписью</w:t>
      </w:r>
      <w:r w:rsidRPr="00EA2FB9">
        <w:rPr>
          <w:color w:val="000000"/>
          <w:sz w:val="26"/>
          <w:szCs w:val="26"/>
          <w:lang w:eastAsia="en-US"/>
        </w:rPr>
        <w:t xml:space="preserve"> (пункты 4 и 9 Правил).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spacing w:val="-2"/>
          <w:sz w:val="26"/>
          <w:szCs w:val="26"/>
        </w:rPr>
      </w:pPr>
      <w:r w:rsidRPr="00EA2FB9">
        <w:rPr>
          <w:spacing w:val="-2"/>
          <w:sz w:val="26"/>
          <w:szCs w:val="26"/>
        </w:rPr>
        <w:t xml:space="preserve">С учетом норм Налогового кодекса РФ внесены изменения, предусматривающие возмещение расходов на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>оплату санаторно-курортного лечения</w:t>
      </w:r>
      <w:r w:rsidRPr="00EA2FB9">
        <w:rPr>
          <w:color w:val="1F3864" w:themeColor="accent5" w:themeShade="80"/>
          <w:spacing w:val="-2"/>
          <w:sz w:val="26"/>
          <w:szCs w:val="26"/>
        </w:rPr>
        <w:t xml:space="preserve"> </w:t>
      </w:r>
      <w:r w:rsidRPr="00EA2FB9">
        <w:rPr>
          <w:b/>
          <w:color w:val="002060"/>
          <w:spacing w:val="-2"/>
          <w:sz w:val="26"/>
          <w:szCs w:val="26"/>
        </w:rPr>
        <w:t>с учетом туристического налога,</w:t>
      </w:r>
      <w:r w:rsidRPr="00EA2FB9">
        <w:rPr>
          <w:b/>
          <w:color w:val="002060"/>
          <w:sz w:val="26"/>
          <w:szCs w:val="26"/>
          <w:lang w:eastAsia="ru-RU"/>
        </w:rPr>
        <w:t xml:space="preserve"> включенного в стоимость санаторно-курортной путевки</w:t>
      </w:r>
      <w:r w:rsidRPr="00EA2FB9">
        <w:rPr>
          <w:sz w:val="26"/>
          <w:szCs w:val="26"/>
          <w:lang w:eastAsia="ru-RU"/>
        </w:rPr>
        <w:t xml:space="preserve"> (подпункты «д» и «н» пункта 2 Правил).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FB9">
        <w:rPr>
          <w:rFonts w:ascii="Times New Roman" w:hAnsi="Times New Roman" w:cs="Times New Roman"/>
          <w:sz w:val="26"/>
          <w:szCs w:val="26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 (пункт 5 Правил).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FB9">
        <w:rPr>
          <w:rFonts w:ascii="Times New Roman" w:hAnsi="Times New Roman" w:cs="Times New Roman"/>
          <w:sz w:val="26"/>
          <w:szCs w:val="26"/>
        </w:rPr>
        <w:t xml:space="preserve">Добавлены </w:t>
      </w:r>
      <w:r w:rsidRPr="00EA2FB9">
        <w:rPr>
          <w:rFonts w:ascii="Times New Roman" w:hAnsi="Times New Roman" w:cs="Times New Roman"/>
          <w:b/>
          <w:color w:val="002060"/>
          <w:sz w:val="26"/>
          <w:szCs w:val="26"/>
        </w:rPr>
        <w:t>две причины отказа</w:t>
      </w:r>
      <w:r w:rsidRPr="00EA2FB9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</w:rPr>
        <w:t>в финансовом обеспечении предупредительных мер (подпункты «в» и «г» пункта 6 Правил).</w:t>
      </w:r>
    </w:p>
    <w:p w:rsidR="0013297D" w:rsidRPr="00EA2FB9" w:rsidRDefault="0013297D" w:rsidP="00C67D6C">
      <w:pPr>
        <w:pStyle w:val="cxspfirstmrcssattr"/>
        <w:spacing w:before="0" w:beforeAutospacing="0" w:after="0" w:afterAutospacing="0" w:line="320" w:lineRule="exact"/>
        <w:ind w:firstLine="709"/>
        <w:jc w:val="both"/>
        <w:rPr>
          <w:rFonts w:eastAsiaTheme="minorEastAsia"/>
          <w:sz w:val="26"/>
          <w:szCs w:val="26"/>
        </w:rPr>
      </w:pPr>
      <w:r w:rsidRPr="00EA2FB9">
        <w:rPr>
          <w:sz w:val="26"/>
          <w:szCs w:val="26"/>
        </w:rPr>
        <w:t xml:space="preserve">Внесено положение, предусматривающее </w:t>
      </w:r>
      <w:r w:rsidRPr="00EA2FB9">
        <w:rPr>
          <w:b/>
          <w:bCs/>
          <w:color w:val="002060"/>
          <w:sz w:val="26"/>
          <w:szCs w:val="26"/>
        </w:rPr>
        <w:t>порядок принятия решений</w:t>
      </w:r>
      <w:r w:rsidRPr="00EA2FB9">
        <w:rPr>
          <w:bCs/>
          <w:color w:val="002060"/>
          <w:sz w:val="26"/>
          <w:szCs w:val="26"/>
        </w:rPr>
        <w:t xml:space="preserve"> </w:t>
      </w:r>
      <w:r w:rsidRPr="00EA2FB9">
        <w:rPr>
          <w:bCs/>
          <w:sz w:val="26"/>
          <w:szCs w:val="26"/>
        </w:rPr>
        <w:br/>
        <w:t xml:space="preserve">о финансовом обеспечении предупредительных мер </w:t>
      </w:r>
      <w:r w:rsidRPr="00EA2FB9">
        <w:rPr>
          <w:b/>
          <w:bCs/>
          <w:color w:val="002060"/>
          <w:sz w:val="26"/>
          <w:szCs w:val="26"/>
        </w:rPr>
        <w:t>с соблюдением очередности подачи страхователями заявлений</w:t>
      </w:r>
      <w:r w:rsidRPr="00EA2FB9">
        <w:rPr>
          <w:bCs/>
          <w:color w:val="002060"/>
          <w:sz w:val="26"/>
          <w:szCs w:val="26"/>
        </w:rPr>
        <w:t xml:space="preserve"> </w:t>
      </w:r>
      <w:r w:rsidRPr="00EA2FB9">
        <w:rPr>
          <w:bCs/>
          <w:sz w:val="26"/>
          <w:szCs w:val="26"/>
        </w:rPr>
        <w:t>о финансовом обеспечении предупредительных мер</w:t>
      </w:r>
      <w:r w:rsidRPr="00EA2FB9">
        <w:rPr>
          <w:sz w:val="26"/>
          <w:szCs w:val="26"/>
        </w:rPr>
        <w:t xml:space="preserve"> в случае выделения в течение финансового года дополнительных средств 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подачи заявления о финансовом обеспечении предупредительных мер (абзац 8 пункта 6 Правил).</w:t>
      </w:r>
      <w:r w:rsidRPr="00EA2FB9">
        <w:rPr>
          <w:rFonts w:eastAsiaTheme="minorEastAsia"/>
          <w:sz w:val="26"/>
          <w:szCs w:val="26"/>
        </w:rPr>
        <w:t xml:space="preserve"> 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A2FB9">
        <w:rPr>
          <w:rFonts w:ascii="Times New Roman" w:hAnsi="Times New Roman" w:cs="Times New Roman"/>
          <w:b/>
          <w:color w:val="002060"/>
          <w:sz w:val="26"/>
          <w:szCs w:val="26"/>
          <w:lang w:eastAsia="ru-RU"/>
        </w:rPr>
        <w:t>Увеличен срок обращения</w:t>
      </w:r>
      <w:r w:rsidRPr="00EA2FB9">
        <w:rPr>
          <w:rFonts w:ascii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страхователей </w:t>
      </w:r>
      <w:r w:rsidRPr="00EA2FB9">
        <w:rPr>
          <w:rFonts w:ascii="Times New Roman" w:hAnsi="Times New Roman" w:cs="Times New Roman"/>
          <w:b/>
          <w:color w:val="002060"/>
          <w:sz w:val="26"/>
          <w:szCs w:val="26"/>
          <w:lang w:eastAsia="ru-RU"/>
        </w:rPr>
        <w:t>для увеличения суммы</w:t>
      </w:r>
      <w:r w:rsidRPr="00EA2FB9">
        <w:rPr>
          <w:rFonts w:ascii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на финансовое обеспечение предупредительных мер, указанной в решении территориального органа СФР </w:t>
      </w:r>
      <w:r w:rsidRPr="00EA2FB9">
        <w:rPr>
          <w:rFonts w:ascii="Times New Roman" w:hAnsi="Times New Roman" w:cs="Times New Roman"/>
          <w:b/>
          <w:color w:val="002060"/>
          <w:sz w:val="26"/>
          <w:szCs w:val="26"/>
          <w:lang w:eastAsia="ru-RU"/>
        </w:rPr>
        <w:t>по первоначальному заявлению</w:t>
      </w:r>
      <w:r w:rsidRPr="00EA2FB9">
        <w:rPr>
          <w:rFonts w:ascii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t>(не позднее 15 октября текущего года) (пункт 7 Правил).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Внесено положение, устанавливающее </w:t>
      </w:r>
      <w:r w:rsidRPr="00EA2FB9">
        <w:rPr>
          <w:rFonts w:ascii="Times New Roman" w:hAnsi="Times New Roman" w:cs="Times New Roman"/>
          <w:b/>
          <w:color w:val="002060"/>
          <w:sz w:val="26"/>
          <w:szCs w:val="26"/>
          <w:lang w:eastAsia="ru-RU"/>
        </w:rPr>
        <w:t>право страхователя</w:t>
      </w:r>
      <w:r w:rsidRPr="00EA2FB9">
        <w:rPr>
          <w:rFonts w:ascii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неполного использования разрешенной суммы финансового обеспечения предупредительных мер на обращение в территориальный орган СФР </w:t>
      </w:r>
      <w:r w:rsidRPr="00EA2FB9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lang w:eastAsia="ru-RU"/>
        </w:rPr>
        <w:t>в срок не позднее 15 октября</w:t>
      </w:r>
      <w:r w:rsidRPr="00EA2FB9">
        <w:rPr>
          <w:rFonts w:ascii="Times New Roman" w:hAnsi="Times New Roman" w:cs="Times New Roman"/>
          <w:color w:val="2F5496" w:themeColor="accent5" w:themeShade="BF"/>
          <w:sz w:val="26"/>
          <w:szCs w:val="26"/>
          <w:lang w:eastAsia="ru-RU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текущего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календарного года с заявлением и планом финансового обеспечения предупредительных мер </w:t>
      </w:r>
      <w:r w:rsidRPr="00EA2FB9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lang w:eastAsia="ru-RU"/>
        </w:rPr>
        <w:t>об уменьшении</w:t>
      </w:r>
      <w:r w:rsidRPr="00EA2FB9">
        <w:rPr>
          <w:rFonts w:ascii="Times New Roman" w:hAnsi="Times New Roman" w:cs="Times New Roman"/>
          <w:color w:val="2F5496" w:themeColor="accent5" w:themeShade="BF"/>
          <w:sz w:val="26"/>
          <w:szCs w:val="26"/>
          <w:lang w:eastAsia="ru-RU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указанных средств (абзац 5 пункта 7 Правил). 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A2FB9">
        <w:rPr>
          <w:rFonts w:ascii="Times New Roman" w:hAnsi="Times New Roman" w:cs="Times New Roman"/>
          <w:sz w:val="26"/>
          <w:szCs w:val="26"/>
          <w:lang w:eastAsia="ru-RU"/>
        </w:rPr>
        <w:t xml:space="preserve">К перечню документов, предоставляемых страхователем (по выбору) для обоснования произведенных расходов на предупредительное мероприятие, добавлена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труда. 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2FB9">
        <w:rPr>
          <w:rFonts w:ascii="Times New Roman" w:hAnsi="Times New Roman" w:cs="Times New Roman"/>
          <w:spacing w:val="-2"/>
          <w:sz w:val="26"/>
          <w:szCs w:val="26"/>
        </w:rPr>
        <w:t>По подпункту «в» пункта 2 Правил.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sz w:val="26"/>
          <w:szCs w:val="26"/>
          <w:lang w:eastAsia="ru-RU"/>
        </w:rPr>
      </w:pPr>
      <w:r w:rsidRPr="00EA2FB9">
        <w:rPr>
          <w:sz w:val="26"/>
          <w:szCs w:val="26"/>
          <w:lang w:eastAsia="ru-RU"/>
        </w:rPr>
        <w:t xml:space="preserve">Приказом № 497н </w:t>
      </w:r>
      <w:r w:rsidRPr="00EA2FB9">
        <w:rPr>
          <w:b/>
          <w:color w:val="002060"/>
          <w:sz w:val="26"/>
          <w:szCs w:val="26"/>
          <w:lang w:eastAsia="ru-RU"/>
        </w:rPr>
        <w:t>вн</w:t>
      </w:r>
      <w:r w:rsidR="00272D40" w:rsidRPr="00EA2FB9">
        <w:rPr>
          <w:b/>
          <w:color w:val="002060"/>
          <w:sz w:val="26"/>
          <w:szCs w:val="26"/>
          <w:lang w:eastAsia="ru-RU"/>
        </w:rPr>
        <w:t>есены</w:t>
      </w:r>
      <w:r w:rsidRPr="00EA2FB9">
        <w:rPr>
          <w:b/>
          <w:color w:val="002060"/>
          <w:sz w:val="26"/>
          <w:szCs w:val="26"/>
          <w:lang w:eastAsia="ru-RU"/>
        </w:rPr>
        <w:t xml:space="preserve"> изменения</w:t>
      </w:r>
      <w:r w:rsidRPr="00EA2FB9">
        <w:rPr>
          <w:sz w:val="26"/>
          <w:szCs w:val="26"/>
          <w:lang w:eastAsia="ru-RU"/>
        </w:rPr>
        <w:t xml:space="preserve"> в нормативный правовой акт, устанавливающий требования к организации проведения </w:t>
      </w:r>
      <w:r w:rsidRPr="00EA2FB9">
        <w:rPr>
          <w:b/>
          <w:color w:val="002060"/>
          <w:sz w:val="26"/>
          <w:szCs w:val="26"/>
          <w:lang w:eastAsia="ru-RU"/>
        </w:rPr>
        <w:t>обучения по охране труда</w:t>
      </w:r>
      <w:r w:rsidRPr="00EA2FB9">
        <w:rPr>
          <w:color w:val="002060"/>
          <w:sz w:val="26"/>
          <w:szCs w:val="26"/>
          <w:lang w:eastAsia="ru-RU"/>
        </w:rPr>
        <w:t xml:space="preserve"> </w:t>
      </w:r>
      <w:r w:rsidRPr="00EA2FB9">
        <w:rPr>
          <w:sz w:val="26"/>
          <w:szCs w:val="26"/>
          <w:lang w:eastAsia="ru-RU"/>
        </w:rPr>
        <w:br/>
        <w:t>и определяющий порядок его проведения в рамках финансового обеспечения предупредительных мер.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sz w:val="26"/>
          <w:szCs w:val="26"/>
          <w:lang w:eastAsia="ru-RU"/>
        </w:rPr>
      </w:pPr>
      <w:r w:rsidRPr="00EA2FB9">
        <w:rPr>
          <w:sz w:val="26"/>
          <w:szCs w:val="26"/>
          <w:lang w:eastAsia="ru-RU"/>
        </w:rPr>
        <w:t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обучение требованиям охраны труда).</w:t>
      </w:r>
    </w:p>
    <w:p w:rsidR="0013297D" w:rsidRPr="00EA2FB9" w:rsidRDefault="0013297D" w:rsidP="00C67D6C">
      <w:pPr>
        <w:pStyle w:val="cxspfirstmrcssattr"/>
        <w:spacing w:before="0" w:beforeAutospacing="0" w:after="0" w:afterAutospacing="0" w:line="320" w:lineRule="exact"/>
        <w:ind w:firstLine="709"/>
        <w:jc w:val="both"/>
        <w:rPr>
          <w:spacing w:val="-2"/>
          <w:sz w:val="26"/>
          <w:szCs w:val="26"/>
        </w:rPr>
      </w:pPr>
      <w:r w:rsidRPr="00EA2FB9">
        <w:rPr>
          <w:spacing w:val="-2"/>
          <w:sz w:val="26"/>
          <w:szCs w:val="26"/>
        </w:rPr>
        <w:t xml:space="preserve">Таким образом, согласно внесенным в </w:t>
      </w:r>
      <w:r w:rsidRPr="00EA2FB9">
        <w:rPr>
          <w:b/>
          <w:color w:val="002060"/>
          <w:spacing w:val="-2"/>
          <w:sz w:val="26"/>
          <w:szCs w:val="26"/>
        </w:rPr>
        <w:t>Правила изменениям</w:t>
      </w:r>
      <w:r w:rsidRPr="00EA2FB9">
        <w:rPr>
          <w:color w:val="002060"/>
          <w:spacing w:val="-2"/>
          <w:sz w:val="26"/>
          <w:szCs w:val="26"/>
        </w:rPr>
        <w:t xml:space="preserve"> </w:t>
      </w:r>
      <w:r w:rsidRPr="00EA2FB9">
        <w:rPr>
          <w:spacing w:val="-2"/>
          <w:sz w:val="26"/>
          <w:szCs w:val="26"/>
        </w:rPr>
        <w:t xml:space="preserve">в рамках мероприятия, предусмотренного подпунктом «в» пункта 2 Правил, с учетом положений подпунктов «в» - «д» пункта 4 Правил обучения финансовому обеспечению за счет средств СФР </w:t>
      </w:r>
      <w:r w:rsidRPr="00EA2FB9">
        <w:rPr>
          <w:b/>
          <w:color w:val="002060"/>
          <w:spacing w:val="-2"/>
          <w:sz w:val="26"/>
          <w:szCs w:val="26"/>
        </w:rPr>
        <w:t xml:space="preserve">подлежит </w:t>
      </w:r>
      <w:r w:rsidRPr="00EA2FB9">
        <w:rPr>
          <w:b/>
          <w:color w:val="002060"/>
          <w:sz w:val="26"/>
          <w:szCs w:val="26"/>
        </w:rPr>
        <w:t>обучение требованиям охраны труда</w:t>
      </w:r>
      <w:r w:rsidRPr="00EA2FB9">
        <w:rPr>
          <w:b/>
          <w:color w:val="002060"/>
          <w:spacing w:val="-2"/>
          <w:sz w:val="26"/>
          <w:szCs w:val="26"/>
        </w:rPr>
        <w:t>, а также</w:t>
      </w:r>
      <w:r w:rsidRPr="00EA2FB9">
        <w:rPr>
          <w:b/>
          <w:color w:val="002060"/>
          <w:sz w:val="26"/>
          <w:szCs w:val="26"/>
        </w:rPr>
        <w:t xml:space="preserve"> обучение по оказанию первой помощи пострадавшим и обучение по использованию СИЗ</w:t>
      </w:r>
      <w:r w:rsidRPr="00EA2FB9">
        <w:rPr>
          <w:spacing w:val="-2"/>
          <w:sz w:val="26"/>
          <w:szCs w:val="26"/>
        </w:rPr>
        <w:t xml:space="preserve">. </w:t>
      </w:r>
    </w:p>
    <w:p w:rsidR="0013297D" w:rsidRPr="00EA2FB9" w:rsidRDefault="0013297D" w:rsidP="00C67D6C">
      <w:pPr>
        <w:pStyle w:val="cxspfirstmrcssattr"/>
        <w:spacing w:before="0" w:beforeAutospacing="0" w:after="0" w:afterAutospacing="0" w:line="320" w:lineRule="exact"/>
        <w:ind w:firstLine="709"/>
        <w:jc w:val="both"/>
        <w:rPr>
          <w:color w:val="000000"/>
          <w:sz w:val="26"/>
          <w:szCs w:val="26"/>
          <w:lang w:eastAsia="en-US"/>
        </w:rPr>
      </w:pPr>
      <w:r w:rsidRPr="00EA2FB9">
        <w:rPr>
          <w:color w:val="000000"/>
          <w:sz w:val="26"/>
          <w:szCs w:val="26"/>
          <w:lang w:eastAsia="en-US"/>
        </w:rPr>
        <w:t xml:space="preserve">В связи с этим в Правила </w:t>
      </w:r>
      <w:r w:rsidRPr="00EA2FB9">
        <w:rPr>
          <w:b/>
          <w:color w:val="002060"/>
          <w:spacing w:val="-2"/>
          <w:sz w:val="26"/>
          <w:szCs w:val="26"/>
        </w:rPr>
        <w:t xml:space="preserve">добавлены </w:t>
      </w:r>
      <w:r w:rsidRPr="00EA2FB9">
        <w:rPr>
          <w:b/>
          <w:color w:val="002060"/>
          <w:sz w:val="26"/>
          <w:szCs w:val="26"/>
          <w:lang w:eastAsia="en-US"/>
        </w:rPr>
        <w:t>категории работников</w:t>
      </w:r>
      <w:r w:rsidRPr="00EA2FB9">
        <w:rPr>
          <w:color w:val="002060"/>
          <w:sz w:val="26"/>
          <w:szCs w:val="26"/>
          <w:lang w:eastAsia="en-US"/>
        </w:rPr>
        <w:t xml:space="preserve"> </w:t>
      </w:r>
      <w:r w:rsidRPr="00EA2FB9">
        <w:rPr>
          <w:color w:val="000000"/>
          <w:sz w:val="26"/>
          <w:szCs w:val="26"/>
          <w:lang w:eastAsia="en-US"/>
        </w:rPr>
        <w:t xml:space="preserve">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и, соответственно, </w:t>
      </w:r>
      <w:r w:rsidRPr="00EA2FB9">
        <w:rPr>
          <w:b/>
          <w:color w:val="002060"/>
          <w:sz w:val="26"/>
          <w:szCs w:val="26"/>
          <w:lang w:eastAsia="en-US"/>
        </w:rPr>
        <w:t>документы, обосновывающие направление данных категорий работников</w:t>
      </w:r>
      <w:r w:rsidRPr="00EA2FB9">
        <w:rPr>
          <w:color w:val="002060"/>
          <w:sz w:val="26"/>
          <w:szCs w:val="26"/>
          <w:lang w:eastAsia="en-US"/>
        </w:rPr>
        <w:t xml:space="preserve"> </w:t>
      </w:r>
      <w:r w:rsidRPr="00EA2FB9">
        <w:rPr>
          <w:color w:val="000000"/>
          <w:sz w:val="26"/>
          <w:szCs w:val="26"/>
          <w:lang w:eastAsia="en-US"/>
        </w:rPr>
        <w:br/>
        <w:t xml:space="preserve">на обучение оказанию первой помощи пострадавшим и обучение по использованию СИЗ. </w:t>
      </w:r>
    </w:p>
    <w:p w:rsidR="0013297D" w:rsidRPr="00EA2FB9" w:rsidRDefault="0013297D" w:rsidP="00C67D6C">
      <w:pPr>
        <w:pStyle w:val="cxspfirstmrcssattr"/>
        <w:spacing w:before="0" w:beforeAutospacing="0" w:after="0" w:afterAutospacing="0" w:line="320" w:lineRule="exact"/>
        <w:ind w:firstLine="709"/>
        <w:jc w:val="both"/>
        <w:rPr>
          <w:i/>
          <w:color w:val="000000"/>
          <w:sz w:val="26"/>
          <w:szCs w:val="26"/>
          <w:lang w:eastAsia="en-US"/>
        </w:rPr>
      </w:pPr>
      <w:r w:rsidRPr="00EA2FB9">
        <w:rPr>
          <w:color w:val="000000"/>
          <w:sz w:val="26"/>
          <w:szCs w:val="26"/>
          <w:lang w:eastAsia="en-US"/>
        </w:rPr>
        <w:t xml:space="preserve">Таким образом, </w:t>
      </w:r>
      <w:r w:rsidRPr="00EA2FB9">
        <w:rPr>
          <w:spacing w:val="-2"/>
          <w:sz w:val="26"/>
          <w:szCs w:val="26"/>
        </w:rPr>
        <w:t>о</w:t>
      </w:r>
      <w:r w:rsidRPr="00EA2FB9">
        <w:rPr>
          <w:color w:val="000000"/>
          <w:sz w:val="26"/>
          <w:szCs w:val="26"/>
          <w:lang w:eastAsia="en-US"/>
        </w:rPr>
        <w:t xml:space="preserve">бучению по оказанию </w:t>
      </w:r>
      <w:r w:rsidRPr="00EA2FB9">
        <w:rPr>
          <w:b/>
          <w:color w:val="1F3864" w:themeColor="accent5" w:themeShade="80"/>
          <w:sz w:val="26"/>
          <w:szCs w:val="26"/>
          <w:lang w:eastAsia="en-US"/>
        </w:rPr>
        <w:t>первой помощи пострадавшим</w:t>
      </w:r>
      <w:r w:rsidRPr="00EA2FB9">
        <w:rPr>
          <w:color w:val="1F3864" w:themeColor="accent5" w:themeShade="80"/>
          <w:sz w:val="26"/>
          <w:szCs w:val="26"/>
          <w:lang w:eastAsia="en-US"/>
        </w:rPr>
        <w:t xml:space="preserve"> </w:t>
      </w:r>
      <w:r w:rsidRPr="00EA2FB9">
        <w:rPr>
          <w:color w:val="000000"/>
          <w:sz w:val="26"/>
          <w:szCs w:val="26"/>
          <w:lang w:eastAsia="en-US"/>
        </w:rPr>
        <w:t xml:space="preserve">за счет средств СФР подлежат категории работников, указанные в подпунктах </w:t>
      </w:r>
      <w:r w:rsidRPr="00EA2FB9">
        <w:rPr>
          <w:b/>
          <w:color w:val="1F3864" w:themeColor="accent5" w:themeShade="80"/>
          <w:sz w:val="26"/>
          <w:szCs w:val="26"/>
          <w:lang w:eastAsia="en-US"/>
        </w:rPr>
        <w:t>«б» - «е» пункта 33 Правил обучения</w:t>
      </w:r>
      <w:r w:rsidRPr="00EA2FB9">
        <w:rPr>
          <w:color w:val="000000"/>
          <w:sz w:val="26"/>
          <w:szCs w:val="26"/>
          <w:lang w:eastAsia="en-US"/>
        </w:rPr>
        <w:t xml:space="preserve">, а обучению по использованию </w:t>
      </w:r>
      <w:r w:rsidRPr="00EA2FB9">
        <w:rPr>
          <w:b/>
          <w:color w:val="1F3864" w:themeColor="accent5" w:themeShade="80"/>
          <w:sz w:val="26"/>
          <w:szCs w:val="26"/>
          <w:lang w:eastAsia="en-US"/>
        </w:rPr>
        <w:t>СИЗ - в пункте 38</w:t>
      </w:r>
      <w:r w:rsidRPr="00EA2FB9">
        <w:rPr>
          <w:color w:val="000000"/>
          <w:sz w:val="26"/>
          <w:szCs w:val="26"/>
          <w:lang w:eastAsia="en-US"/>
        </w:rPr>
        <w:t>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pacing w:val="-2"/>
          <w:sz w:val="26"/>
          <w:szCs w:val="26"/>
        </w:rPr>
      </w:pPr>
      <w:r w:rsidRPr="00EA2FB9">
        <w:rPr>
          <w:spacing w:val="-2"/>
          <w:sz w:val="26"/>
          <w:szCs w:val="26"/>
        </w:rPr>
        <w:t>По подпункту «г» пункта 2 Правил.</w:t>
      </w:r>
    </w:p>
    <w:p w:rsidR="0013297D" w:rsidRPr="00EA2FB9" w:rsidRDefault="0013297D" w:rsidP="00C67D6C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A2FB9">
        <w:rPr>
          <w:rFonts w:ascii="Times New Roman" w:hAnsi="Times New Roman" w:cs="Times New Roman"/>
          <w:spacing w:val="-2"/>
          <w:sz w:val="26"/>
          <w:szCs w:val="26"/>
        </w:rPr>
        <w:t xml:space="preserve">Приказом № 497н внесены изменения, обеспечивающие </w:t>
      </w:r>
      <w:r w:rsidRPr="00EA2FB9">
        <w:rPr>
          <w:rFonts w:ascii="Times New Roman" w:hAnsi="Times New Roman" w:cs="Times New Roman"/>
          <w:b/>
          <w:color w:val="1F3864" w:themeColor="accent5" w:themeShade="80"/>
          <w:spacing w:val="-2"/>
          <w:sz w:val="26"/>
          <w:szCs w:val="26"/>
        </w:rPr>
        <w:t>возможность</w:t>
      </w:r>
      <w:r w:rsidRPr="00EA2FB9">
        <w:rPr>
          <w:rFonts w:ascii="Times New Roman" w:hAnsi="Times New Roman" w:cs="Times New Roman"/>
          <w:color w:val="1F3864" w:themeColor="accent5" w:themeShade="80"/>
          <w:spacing w:val="-2"/>
          <w:sz w:val="26"/>
          <w:szCs w:val="26"/>
        </w:rPr>
        <w:t xml:space="preserve"> </w:t>
      </w:r>
      <w:r w:rsidRPr="00EA2FB9">
        <w:rPr>
          <w:rFonts w:ascii="Times New Roman" w:hAnsi="Times New Roman" w:cs="Times New Roman"/>
          <w:spacing w:val="-2"/>
          <w:sz w:val="26"/>
          <w:szCs w:val="26"/>
        </w:rPr>
        <w:t xml:space="preserve">страхователям </w:t>
      </w:r>
      <w:r w:rsidRPr="00EA2FB9">
        <w:rPr>
          <w:rFonts w:ascii="Times New Roman" w:hAnsi="Times New Roman" w:cs="Times New Roman"/>
          <w:b/>
          <w:color w:val="1F3864" w:themeColor="accent5" w:themeShade="80"/>
          <w:spacing w:val="-2"/>
          <w:sz w:val="26"/>
          <w:szCs w:val="26"/>
        </w:rPr>
        <w:t xml:space="preserve">приобретать </w:t>
      </w:r>
      <w:r w:rsidRPr="00EA2FB9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автоматизированные системы выдачи</w:t>
      </w:r>
      <w:r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</w:rPr>
        <w:t xml:space="preserve">(вендингового оборудования) и </w:t>
      </w:r>
      <w:r w:rsidRPr="00EA2FB9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дозаторы для выдачи СИЗ и смывающих средств</w:t>
      </w:r>
      <w:r w:rsidRPr="00EA2FB9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Pr="00EA2FB9">
        <w:rPr>
          <w:rFonts w:ascii="Times New Roman" w:hAnsi="Times New Roman" w:cs="Times New Roman"/>
          <w:sz w:val="26"/>
          <w:szCs w:val="26"/>
        </w:rPr>
        <w:t>в</w:t>
      </w:r>
      <w:r w:rsidRPr="00EA2FB9">
        <w:rPr>
          <w:rFonts w:ascii="Times New Roman" w:hAnsi="Times New Roman" w:cs="Times New Roman"/>
          <w:spacing w:val="-2"/>
          <w:sz w:val="26"/>
          <w:szCs w:val="26"/>
        </w:rPr>
        <w:t xml:space="preserve"> рамках установленного подпунктом «г» пункта 2 Правил мероприятия.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spacing w:val="-2"/>
          <w:sz w:val="26"/>
          <w:szCs w:val="26"/>
        </w:rPr>
      </w:pPr>
      <w:r w:rsidRPr="00EA2FB9">
        <w:rPr>
          <w:spacing w:val="-2"/>
          <w:sz w:val="26"/>
          <w:szCs w:val="26"/>
        </w:rPr>
        <w:t xml:space="preserve">В связи с этим подпункт «г» пункта 11 Правил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>дополнен перечнем документов</w:t>
      </w:r>
      <w:r w:rsidRPr="00EA2FB9">
        <w:rPr>
          <w:color w:val="1F3864" w:themeColor="accent5" w:themeShade="80"/>
          <w:spacing w:val="-2"/>
          <w:sz w:val="26"/>
          <w:szCs w:val="26"/>
        </w:rPr>
        <w:t xml:space="preserve"> </w:t>
      </w:r>
      <w:r w:rsidRPr="00EA2FB9">
        <w:rPr>
          <w:spacing w:val="-2"/>
          <w:sz w:val="26"/>
          <w:szCs w:val="26"/>
        </w:rPr>
        <w:t xml:space="preserve">для предоставления в отделение СФР при условии приобретения указанного оборудования,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>обосновывающих и подтверждающих необходимость приобретения</w:t>
      </w:r>
      <w:r w:rsidRPr="00EA2FB9">
        <w:rPr>
          <w:color w:val="1F3864" w:themeColor="accent5" w:themeShade="80"/>
          <w:spacing w:val="-2"/>
          <w:sz w:val="26"/>
          <w:szCs w:val="26"/>
        </w:rPr>
        <w:t xml:space="preserve"> </w:t>
      </w:r>
      <w:r w:rsidRPr="00EA2FB9">
        <w:rPr>
          <w:spacing w:val="-2"/>
          <w:sz w:val="26"/>
          <w:szCs w:val="26"/>
        </w:rPr>
        <w:t>и использования данного оборудования непосредственно для выдачи СИЗ, а также</w:t>
      </w:r>
      <w:r w:rsidRPr="00EA2FB9">
        <w:rPr>
          <w:sz w:val="26"/>
          <w:szCs w:val="26"/>
        </w:rPr>
        <w:t xml:space="preserve">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>содержащих нормы</w:t>
      </w:r>
      <w:r w:rsidRPr="00EA2FB9">
        <w:rPr>
          <w:spacing w:val="-2"/>
          <w:sz w:val="26"/>
          <w:szCs w:val="26"/>
        </w:rPr>
        <w:t xml:space="preserve">, обязывающие применять приобретаемое оборудование непосредственно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>для выдачи СИЗ и смывающих средств</w:t>
      </w:r>
      <w:r w:rsidRPr="00EA2FB9">
        <w:rPr>
          <w:spacing w:val="-2"/>
          <w:sz w:val="26"/>
          <w:szCs w:val="26"/>
        </w:rPr>
        <w:t xml:space="preserve">. Такими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 xml:space="preserve">документами могут являться положение о выдаче СИЗ и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lastRenderedPageBreak/>
        <w:t>смывающих средств, руководство по эксплуатации, сертификаты соответствия на приобретенное оборудования и другие</w:t>
      </w:r>
      <w:r w:rsidRPr="00EA2FB9">
        <w:rPr>
          <w:spacing w:val="-2"/>
          <w:sz w:val="26"/>
          <w:szCs w:val="26"/>
        </w:rPr>
        <w:t>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pacing w:val="-2"/>
          <w:sz w:val="26"/>
          <w:szCs w:val="26"/>
        </w:rPr>
      </w:pPr>
      <w:r w:rsidRPr="00EA2FB9">
        <w:rPr>
          <w:spacing w:val="-2"/>
          <w:sz w:val="26"/>
          <w:szCs w:val="26"/>
        </w:rPr>
        <w:t>По подпунктам «д» и «н» пункта 2 Правил.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spacing w:val="-2"/>
          <w:sz w:val="26"/>
          <w:szCs w:val="26"/>
          <w:lang w:eastAsia="ru-RU"/>
        </w:rPr>
      </w:pPr>
      <w:r w:rsidRPr="00EA2FB9">
        <w:rPr>
          <w:spacing w:val="-2"/>
          <w:sz w:val="26"/>
          <w:szCs w:val="26"/>
          <w:lang w:eastAsia="ru-RU"/>
        </w:rPr>
        <w:t xml:space="preserve">Приказом 497н установлены ограничения по </w:t>
      </w:r>
      <w:r w:rsidRPr="00EA2FB9">
        <w:rPr>
          <w:b/>
          <w:color w:val="1F3864" w:themeColor="accent5" w:themeShade="80"/>
          <w:spacing w:val="-2"/>
          <w:sz w:val="26"/>
          <w:szCs w:val="26"/>
          <w:lang w:eastAsia="ru-RU"/>
        </w:rPr>
        <w:t>стоимости санаторно-курортной путевки.</w:t>
      </w:r>
      <w:r w:rsidRPr="00EA2FB9">
        <w:rPr>
          <w:spacing w:val="-2"/>
          <w:sz w:val="26"/>
          <w:szCs w:val="26"/>
          <w:lang w:eastAsia="ru-RU"/>
        </w:rPr>
        <w:t xml:space="preserve"> Расходы страхователя на приобретение санаторно-курортных путевок подлежат возмещению </w:t>
      </w:r>
      <w:r w:rsidRPr="00EA2FB9">
        <w:rPr>
          <w:b/>
          <w:color w:val="1F3864" w:themeColor="accent5" w:themeShade="80"/>
          <w:spacing w:val="-2"/>
          <w:sz w:val="26"/>
          <w:szCs w:val="26"/>
          <w:lang w:eastAsia="ru-RU"/>
        </w:rPr>
        <w:t>в размере, не превышающем максимальную стоимость путевки</w:t>
      </w:r>
      <w:r w:rsidRPr="00EA2FB9">
        <w:rPr>
          <w:spacing w:val="-2"/>
          <w:sz w:val="26"/>
          <w:szCs w:val="26"/>
          <w:lang w:eastAsia="ru-RU"/>
        </w:rPr>
        <w:t xml:space="preserve">, определенную исходя из стоимости одного койко-дня, рассчитанную 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13297D" w:rsidRPr="00EA2FB9" w:rsidRDefault="00781E7F" w:rsidP="00C67D6C">
      <w:pPr>
        <w:pStyle w:val="a4"/>
        <w:spacing w:before="0" w:beforeAutospacing="0" w:after="0" w:afterAutospacing="0" w:line="320" w:lineRule="exact"/>
        <w:ind w:firstLine="540"/>
        <w:jc w:val="both"/>
        <w:rPr>
          <w:spacing w:val="-2"/>
          <w:sz w:val="26"/>
          <w:szCs w:val="26"/>
        </w:rPr>
      </w:pPr>
      <w:r w:rsidRPr="00EA2FB9">
        <w:rPr>
          <w:sz w:val="26"/>
          <w:szCs w:val="26"/>
        </w:rPr>
        <w:t xml:space="preserve">Максимальная сумма возмещения стоимости одной путевки определяется исходя из стоимости одного койко-дня в размере </w:t>
      </w:r>
      <w:r w:rsidRPr="00EA2FB9">
        <w:rPr>
          <w:b/>
          <w:color w:val="2F5496" w:themeColor="accent5" w:themeShade="BF"/>
          <w:sz w:val="26"/>
          <w:szCs w:val="26"/>
        </w:rPr>
        <w:t>14</w:t>
      </w:r>
      <w:r w:rsidR="00B43CCA">
        <w:rPr>
          <w:b/>
          <w:color w:val="2F5496" w:themeColor="accent5" w:themeShade="BF"/>
          <w:sz w:val="26"/>
          <w:szCs w:val="26"/>
        </w:rPr>
        <w:t xml:space="preserve"> </w:t>
      </w:r>
      <w:r w:rsidRPr="00EA2FB9">
        <w:rPr>
          <w:b/>
          <w:color w:val="2F5496" w:themeColor="accent5" w:themeShade="BF"/>
          <w:sz w:val="26"/>
          <w:szCs w:val="26"/>
        </w:rPr>
        <w:t>230,41</w:t>
      </w:r>
      <w:r w:rsidRPr="00EA2FB9">
        <w:rPr>
          <w:color w:val="2F5496" w:themeColor="accent5" w:themeShade="BF"/>
          <w:sz w:val="26"/>
          <w:szCs w:val="26"/>
        </w:rPr>
        <w:t xml:space="preserve"> </w:t>
      </w:r>
      <w:r w:rsidRPr="00EA2FB9">
        <w:rPr>
          <w:sz w:val="26"/>
          <w:szCs w:val="26"/>
        </w:rPr>
        <w:t>рублей.</w:t>
      </w:r>
      <w:r w:rsidR="0013297D" w:rsidRPr="00EA2FB9">
        <w:rPr>
          <w:spacing w:val="-2"/>
          <w:sz w:val="26"/>
          <w:szCs w:val="26"/>
        </w:rPr>
        <w:t xml:space="preserve"> При этом Правилами предусмотрена </w:t>
      </w:r>
      <w:r w:rsidR="0013297D" w:rsidRPr="00EA2FB9">
        <w:rPr>
          <w:b/>
          <w:color w:val="1F3864" w:themeColor="accent5" w:themeShade="80"/>
          <w:spacing w:val="-2"/>
          <w:sz w:val="26"/>
          <w:szCs w:val="26"/>
        </w:rPr>
        <w:t xml:space="preserve">ежегодная индексация стоимости </w:t>
      </w:r>
      <w:r w:rsidR="0013297D" w:rsidRPr="00EA2FB9">
        <w:rPr>
          <w:spacing w:val="-2"/>
          <w:sz w:val="26"/>
          <w:szCs w:val="26"/>
        </w:rPr>
        <w:t>одного койко-дня. С 1 февраля 2026 года стоимость койко-дня с учетом индексации составляет</w:t>
      </w:r>
      <w:r w:rsidR="00AC4653">
        <w:rPr>
          <w:spacing w:val="-2"/>
          <w:sz w:val="26"/>
          <w:szCs w:val="26"/>
        </w:rPr>
        <w:t xml:space="preserve"> </w:t>
      </w:r>
      <w:r w:rsidR="00B43CCA" w:rsidRPr="00AC4653">
        <w:rPr>
          <w:b/>
          <w:color w:val="2F5496" w:themeColor="accent5" w:themeShade="BF"/>
          <w:sz w:val="26"/>
          <w:szCs w:val="26"/>
        </w:rPr>
        <w:t>15 027,31</w:t>
      </w:r>
      <w:r w:rsidR="00AC4653">
        <w:rPr>
          <w:b/>
          <w:color w:val="2F5496" w:themeColor="accent5" w:themeShade="BF"/>
          <w:sz w:val="26"/>
          <w:szCs w:val="26"/>
        </w:rPr>
        <w:t xml:space="preserve"> </w:t>
      </w:r>
      <w:r w:rsidR="0013297D" w:rsidRPr="00EA2FB9">
        <w:rPr>
          <w:spacing w:val="-2"/>
          <w:sz w:val="26"/>
          <w:szCs w:val="26"/>
        </w:rPr>
        <w:t>рублей.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Theme="minorHAnsi"/>
          <w:sz w:val="26"/>
          <w:szCs w:val="26"/>
        </w:rPr>
      </w:pPr>
      <w:r w:rsidRPr="00EA2FB9">
        <w:rPr>
          <w:b/>
          <w:color w:val="1F3864" w:themeColor="accent5" w:themeShade="80"/>
          <w:spacing w:val="-2"/>
          <w:sz w:val="26"/>
          <w:szCs w:val="26"/>
        </w:rPr>
        <w:t xml:space="preserve">Расширена </w:t>
      </w:r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 xml:space="preserve">область </w:t>
      </w:r>
      <w:r w:rsidRPr="00EA2FB9">
        <w:rPr>
          <w:rFonts w:eastAsiaTheme="minorHAnsi"/>
          <w:sz w:val="26"/>
          <w:szCs w:val="26"/>
        </w:rPr>
        <w:t>применения</w:t>
      </w:r>
      <w:r w:rsidRPr="00EA2FB9">
        <w:rPr>
          <w:spacing w:val="-2"/>
          <w:sz w:val="26"/>
          <w:szCs w:val="26"/>
        </w:rPr>
        <w:t xml:space="preserve"> </w:t>
      </w:r>
      <w:r w:rsidRPr="00EA2FB9">
        <w:rPr>
          <w:b/>
          <w:color w:val="1F3864" w:themeColor="accent5" w:themeShade="80"/>
          <w:spacing w:val="-2"/>
          <w:sz w:val="26"/>
          <w:szCs w:val="26"/>
        </w:rPr>
        <w:t>медицинских изделий</w:t>
      </w:r>
      <w:r w:rsidRPr="00EA2FB9">
        <w:rPr>
          <w:spacing w:val="-2"/>
          <w:sz w:val="26"/>
          <w:szCs w:val="26"/>
        </w:rPr>
        <w:t xml:space="preserve">, приобретаемых страхователями, работники которых проходят </w:t>
      </w:r>
      <w:r w:rsidRPr="00EA2FB9">
        <w:rPr>
          <w:rFonts w:eastAsiaTheme="minorHAnsi"/>
          <w:sz w:val="26"/>
          <w:szCs w:val="26"/>
        </w:rPr>
        <w:t xml:space="preserve">обязательные </w:t>
      </w:r>
      <w:proofErr w:type="spellStart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предсменные</w:t>
      </w:r>
      <w:proofErr w:type="spellEnd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 xml:space="preserve"> (</w:t>
      </w:r>
      <w:proofErr w:type="spellStart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послесменные</w:t>
      </w:r>
      <w:proofErr w:type="spellEnd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 xml:space="preserve">) и (или) </w:t>
      </w:r>
      <w:proofErr w:type="spellStart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предрейсовые</w:t>
      </w:r>
      <w:proofErr w:type="spellEnd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 xml:space="preserve"> (</w:t>
      </w:r>
      <w:proofErr w:type="spellStart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послерейсовые</w:t>
      </w:r>
      <w:proofErr w:type="spellEnd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) медицинские осмотр</w:t>
      </w:r>
      <w:r w:rsidRPr="00EA2FB9">
        <w:rPr>
          <w:rFonts w:eastAsiaTheme="minorHAnsi"/>
          <w:sz w:val="26"/>
          <w:szCs w:val="26"/>
        </w:rPr>
        <w:t>ы.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Theme="minorHAnsi"/>
          <w:sz w:val="26"/>
          <w:szCs w:val="26"/>
        </w:rPr>
      </w:pPr>
      <w:r w:rsidRPr="00EA2FB9">
        <w:rPr>
          <w:rFonts w:eastAsiaTheme="minorHAnsi"/>
          <w:sz w:val="26"/>
          <w:szCs w:val="26"/>
        </w:rPr>
        <w:t xml:space="preserve">Так в рамках мероприятия, предусмотренного подпунктом «з» пункта 2 Правил, страхователями могут приобретаться </w:t>
      </w:r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медицинские изделия</w:t>
      </w:r>
      <w:r w:rsidRPr="00EA2FB9">
        <w:rPr>
          <w:rFonts w:eastAsiaTheme="minorHAnsi"/>
          <w:sz w:val="26"/>
          <w:szCs w:val="26"/>
        </w:rPr>
        <w:t xml:space="preserve">, в том числе для </w:t>
      </w:r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измерения артериального давления и пульса</w:t>
      </w:r>
      <w:r w:rsidRPr="00EA2FB9">
        <w:rPr>
          <w:rFonts w:eastAsiaTheme="minorHAnsi"/>
          <w:sz w:val="26"/>
          <w:szCs w:val="26"/>
        </w:rPr>
        <w:t>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Theme="minorHAnsi"/>
          <w:sz w:val="26"/>
          <w:szCs w:val="26"/>
        </w:rPr>
      </w:pPr>
      <w:r w:rsidRPr="00EA2FB9">
        <w:rPr>
          <w:rFonts w:eastAsiaTheme="minorHAnsi"/>
          <w:sz w:val="26"/>
          <w:szCs w:val="26"/>
        </w:rPr>
        <w:t xml:space="preserve">Кроме того, </w:t>
      </w:r>
      <w:r w:rsidRPr="00EA2FB9">
        <w:rPr>
          <w:sz w:val="26"/>
          <w:szCs w:val="26"/>
        </w:rPr>
        <w:t xml:space="preserve">для </w:t>
      </w:r>
      <w:r w:rsidRPr="00EA2FB9">
        <w:rPr>
          <w:b/>
          <w:color w:val="1F3864" w:themeColor="accent5" w:themeShade="80"/>
          <w:sz w:val="26"/>
          <w:szCs w:val="26"/>
        </w:rPr>
        <w:t xml:space="preserve">организации и проведения </w:t>
      </w:r>
      <w:proofErr w:type="spellStart"/>
      <w:r w:rsidRPr="00EA2FB9">
        <w:rPr>
          <w:b/>
          <w:color w:val="1F3864" w:themeColor="accent5" w:themeShade="80"/>
          <w:sz w:val="26"/>
          <w:szCs w:val="26"/>
        </w:rPr>
        <w:t>предсменных</w:t>
      </w:r>
      <w:proofErr w:type="spellEnd"/>
      <w:r w:rsidRPr="00EA2FB9">
        <w:rPr>
          <w:color w:val="1F3864" w:themeColor="accent5" w:themeShade="80"/>
          <w:sz w:val="26"/>
          <w:szCs w:val="26"/>
        </w:rPr>
        <w:t xml:space="preserve"> </w:t>
      </w:r>
      <w:r w:rsidRPr="00EA2FB9">
        <w:rPr>
          <w:sz w:val="26"/>
          <w:szCs w:val="26"/>
        </w:rPr>
        <w:t>(</w:t>
      </w:r>
      <w:proofErr w:type="spellStart"/>
      <w:r w:rsidRPr="00EA2FB9">
        <w:rPr>
          <w:sz w:val="26"/>
          <w:szCs w:val="26"/>
        </w:rPr>
        <w:t>послесменных</w:t>
      </w:r>
      <w:proofErr w:type="spellEnd"/>
      <w:r w:rsidRPr="00EA2FB9">
        <w:rPr>
          <w:sz w:val="26"/>
          <w:szCs w:val="26"/>
        </w:rPr>
        <w:t xml:space="preserve">) </w:t>
      </w:r>
      <w:r w:rsidRPr="00EA2FB9">
        <w:rPr>
          <w:sz w:val="26"/>
          <w:szCs w:val="26"/>
        </w:rPr>
        <w:br/>
        <w:t xml:space="preserve">и (или) </w:t>
      </w:r>
      <w:proofErr w:type="spellStart"/>
      <w:r w:rsidRPr="00EA2FB9">
        <w:rPr>
          <w:sz w:val="26"/>
          <w:szCs w:val="26"/>
        </w:rPr>
        <w:t>предрейсовых</w:t>
      </w:r>
      <w:proofErr w:type="spellEnd"/>
      <w:r w:rsidRPr="00EA2FB9">
        <w:rPr>
          <w:sz w:val="26"/>
          <w:szCs w:val="26"/>
        </w:rPr>
        <w:t xml:space="preserve"> (</w:t>
      </w:r>
      <w:proofErr w:type="spellStart"/>
      <w:r w:rsidRPr="00EA2FB9">
        <w:rPr>
          <w:sz w:val="26"/>
          <w:szCs w:val="26"/>
        </w:rPr>
        <w:t>послерейсовых</w:t>
      </w:r>
      <w:proofErr w:type="spellEnd"/>
      <w:r w:rsidRPr="00EA2FB9">
        <w:rPr>
          <w:sz w:val="26"/>
          <w:szCs w:val="26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</w:t>
      </w:r>
      <w:r w:rsidRPr="00EA2FB9">
        <w:rPr>
          <w:b/>
          <w:color w:val="1F3864" w:themeColor="accent5" w:themeShade="80"/>
          <w:sz w:val="26"/>
          <w:szCs w:val="26"/>
        </w:rPr>
        <w:t>приобретение медицинского оборудования, обеспечивающего автоматизированное дистанционное проведение</w:t>
      </w:r>
      <w:r w:rsidRPr="00EA2FB9">
        <w:rPr>
          <w:color w:val="1F3864" w:themeColor="accent5" w:themeShade="80"/>
          <w:sz w:val="26"/>
          <w:szCs w:val="26"/>
        </w:rPr>
        <w:t xml:space="preserve"> </w:t>
      </w:r>
      <w:proofErr w:type="spellStart"/>
      <w:r w:rsidRPr="00EA2FB9">
        <w:rPr>
          <w:sz w:val="26"/>
          <w:szCs w:val="26"/>
        </w:rPr>
        <w:t>предсменных</w:t>
      </w:r>
      <w:proofErr w:type="spellEnd"/>
      <w:r w:rsidRPr="00EA2FB9">
        <w:rPr>
          <w:sz w:val="26"/>
          <w:szCs w:val="26"/>
        </w:rPr>
        <w:t xml:space="preserve"> (</w:t>
      </w:r>
      <w:proofErr w:type="spellStart"/>
      <w:r w:rsidRPr="00EA2FB9">
        <w:rPr>
          <w:sz w:val="26"/>
          <w:szCs w:val="26"/>
        </w:rPr>
        <w:t>послесменных</w:t>
      </w:r>
      <w:proofErr w:type="spellEnd"/>
      <w:r w:rsidRPr="00EA2FB9">
        <w:rPr>
          <w:sz w:val="26"/>
          <w:szCs w:val="26"/>
        </w:rPr>
        <w:t xml:space="preserve">) и (или) </w:t>
      </w:r>
      <w:proofErr w:type="spellStart"/>
      <w:r w:rsidRPr="00EA2FB9">
        <w:rPr>
          <w:sz w:val="26"/>
          <w:szCs w:val="26"/>
        </w:rPr>
        <w:t>предрейсовых</w:t>
      </w:r>
      <w:proofErr w:type="spellEnd"/>
      <w:r w:rsidRPr="00EA2FB9">
        <w:rPr>
          <w:sz w:val="26"/>
          <w:szCs w:val="26"/>
        </w:rPr>
        <w:t xml:space="preserve"> (</w:t>
      </w:r>
      <w:proofErr w:type="spellStart"/>
      <w:r w:rsidRPr="00EA2FB9">
        <w:rPr>
          <w:sz w:val="26"/>
          <w:szCs w:val="26"/>
        </w:rPr>
        <w:t>послерейсовых</w:t>
      </w:r>
      <w:proofErr w:type="spellEnd"/>
      <w:r w:rsidRPr="00EA2FB9">
        <w:rPr>
          <w:sz w:val="26"/>
          <w:szCs w:val="26"/>
        </w:rPr>
        <w:t>) осмотров, например, КАП «ЭСМО», Терминал аппаратно-программный для медицинских осмотров «</w:t>
      </w:r>
      <w:proofErr w:type="spellStart"/>
      <w:r w:rsidRPr="00EA2FB9">
        <w:rPr>
          <w:sz w:val="26"/>
          <w:szCs w:val="26"/>
        </w:rPr>
        <w:t>Медикон</w:t>
      </w:r>
      <w:proofErr w:type="spellEnd"/>
      <w:r w:rsidRPr="00EA2FB9">
        <w:rPr>
          <w:sz w:val="26"/>
          <w:szCs w:val="26"/>
        </w:rPr>
        <w:t>»</w:t>
      </w:r>
      <w:r w:rsidRPr="00EA2FB9">
        <w:rPr>
          <w:rFonts w:eastAsiaTheme="minorHAnsi"/>
          <w:sz w:val="26"/>
          <w:szCs w:val="26"/>
        </w:rPr>
        <w:t>.</w:t>
      </w:r>
    </w:p>
    <w:p w:rsidR="0013297D" w:rsidRPr="00EA2FB9" w:rsidRDefault="0013297D" w:rsidP="00C67D6C">
      <w:pPr>
        <w:pStyle w:val="a3"/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Theme="minorHAnsi"/>
          <w:sz w:val="26"/>
          <w:szCs w:val="26"/>
        </w:rPr>
      </w:pPr>
      <w:r w:rsidRPr="00EA2FB9">
        <w:rPr>
          <w:rFonts w:eastAsiaTheme="minorHAnsi"/>
          <w:sz w:val="26"/>
          <w:szCs w:val="26"/>
        </w:rPr>
        <w:t xml:space="preserve">Все приобретаемые </w:t>
      </w:r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медицинские изделия и оборудование должны иметь государственную регистрацию</w:t>
      </w:r>
      <w:r w:rsidRPr="00EA2FB9">
        <w:rPr>
          <w:rFonts w:eastAsiaTheme="minorHAnsi"/>
          <w:sz w:val="26"/>
          <w:szCs w:val="26"/>
        </w:rPr>
        <w:t>.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FB9">
        <w:rPr>
          <w:rFonts w:ascii="Times New Roman" w:hAnsi="Times New Roman" w:cs="Times New Roman"/>
          <w:sz w:val="26"/>
          <w:szCs w:val="26"/>
        </w:rPr>
        <w:t>Обращаем внимание на изменения в законодательстве Российской Федерации, определяющем порядок государственной регистрации медицинских изделий, подлежащих обращению на территории Российской Федерации.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Theme="minorHAnsi"/>
          <w:b/>
          <w:color w:val="1F3864" w:themeColor="accent5" w:themeShade="80"/>
          <w:sz w:val="26"/>
          <w:szCs w:val="26"/>
        </w:rPr>
      </w:pPr>
      <w:r w:rsidRPr="00EA2FB9">
        <w:rPr>
          <w:rFonts w:eastAsiaTheme="minorHAnsi"/>
          <w:sz w:val="26"/>
          <w:szCs w:val="26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тахографам</w:t>
      </w:r>
      <w:proofErr w:type="spellEnd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 xml:space="preserve"> реализовано право страхователя на приобретение блоков СКЗИ </w:t>
      </w:r>
      <w:proofErr w:type="spellStart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тахографа</w:t>
      </w:r>
      <w:proofErr w:type="spellEnd"/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 xml:space="preserve"> для их замены</w:t>
      </w:r>
      <w:r w:rsidRPr="00EA2FB9">
        <w:rPr>
          <w:rFonts w:eastAsiaTheme="minorHAnsi"/>
          <w:sz w:val="26"/>
          <w:szCs w:val="26"/>
        </w:rPr>
        <w:t xml:space="preserve">. При этом обращаем внимание, что возмещению за счет средств СФР подлежат расходы страхователя непосредственно на </w:t>
      </w:r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приобретение блоков СКЗИ</w:t>
      </w:r>
      <w:r w:rsidRPr="00EA2FB9">
        <w:rPr>
          <w:rFonts w:eastAsiaTheme="minorHAnsi"/>
          <w:sz w:val="26"/>
          <w:szCs w:val="26"/>
        </w:rPr>
        <w:t xml:space="preserve">, а </w:t>
      </w:r>
      <w:r w:rsidRPr="00EA2FB9">
        <w:rPr>
          <w:rFonts w:eastAsiaTheme="minorHAnsi"/>
          <w:b/>
          <w:color w:val="1F3864" w:themeColor="accent5" w:themeShade="80"/>
          <w:sz w:val="26"/>
          <w:szCs w:val="26"/>
        </w:rPr>
        <w:t>не на их установку и обслуживание.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6"/>
          <w:szCs w:val="26"/>
        </w:rPr>
      </w:pPr>
      <w:r w:rsidRPr="00EA2FB9">
        <w:rPr>
          <w:rFonts w:eastAsiaTheme="minorHAnsi"/>
          <w:sz w:val="26"/>
          <w:szCs w:val="26"/>
        </w:rPr>
        <w:t xml:space="preserve">По подпункту «к» пункта 11 Правил обращаем внимание, что при приобретении </w:t>
      </w:r>
      <w:r w:rsidRPr="00EA2FB9">
        <w:rPr>
          <w:sz w:val="26"/>
          <w:szCs w:val="26"/>
        </w:rPr>
        <w:t xml:space="preserve">страхователем готовых (полностью укомплектованных) аптечек </w:t>
      </w:r>
      <w:r w:rsidRPr="00EA2FB9">
        <w:rPr>
          <w:sz w:val="26"/>
          <w:szCs w:val="26"/>
        </w:rPr>
        <w:br/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EA2FB9">
        <w:rPr>
          <w:bCs/>
          <w:sz w:val="26"/>
          <w:szCs w:val="26"/>
        </w:rPr>
        <w:t>казывается стоимость целой аптечки, а не отдельных изделий, входящих в её состав</w:t>
      </w:r>
      <w:r w:rsidRPr="00EA2FB9">
        <w:rPr>
          <w:sz w:val="26"/>
          <w:szCs w:val="26"/>
        </w:rPr>
        <w:t>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6"/>
          <w:szCs w:val="26"/>
        </w:rPr>
      </w:pPr>
      <w:r w:rsidRPr="00EA2FB9">
        <w:rPr>
          <w:sz w:val="26"/>
          <w:szCs w:val="26"/>
        </w:rPr>
        <w:t xml:space="preserve">В рамках мероприятия, предусмотренного подпунктом </w:t>
      </w:r>
      <w:r w:rsidRPr="00EA2FB9">
        <w:rPr>
          <w:b/>
          <w:color w:val="1F3864" w:themeColor="accent5" w:themeShade="80"/>
          <w:sz w:val="26"/>
          <w:szCs w:val="26"/>
        </w:rPr>
        <w:t>«л»</w:t>
      </w:r>
      <w:r w:rsidRPr="00EA2FB9">
        <w:rPr>
          <w:sz w:val="26"/>
          <w:szCs w:val="26"/>
        </w:rPr>
        <w:t xml:space="preserve"> пункта 2 Правил, </w:t>
      </w:r>
      <w:r w:rsidRPr="00EA2FB9">
        <w:rPr>
          <w:b/>
          <w:color w:val="1F3864" w:themeColor="accent5" w:themeShade="80"/>
          <w:sz w:val="26"/>
          <w:szCs w:val="26"/>
        </w:rPr>
        <w:t>добавлено приобретение приборов</w:t>
      </w:r>
      <w:r w:rsidRPr="00EA2FB9">
        <w:rPr>
          <w:sz w:val="26"/>
          <w:szCs w:val="26"/>
        </w:rPr>
        <w:t xml:space="preserve">, обеспечивающих </w:t>
      </w:r>
      <w:r w:rsidRPr="00EA2FB9">
        <w:rPr>
          <w:b/>
          <w:color w:val="1F3864" w:themeColor="accent5" w:themeShade="80"/>
          <w:sz w:val="26"/>
          <w:szCs w:val="26"/>
        </w:rPr>
        <w:t>дистанционный контроль, видео- аудио или иную фиксации</w:t>
      </w:r>
      <w:r w:rsidRPr="00EA2FB9">
        <w:rPr>
          <w:sz w:val="26"/>
          <w:szCs w:val="26"/>
        </w:rPr>
        <w:t>.</w:t>
      </w:r>
    </w:p>
    <w:p w:rsidR="0013297D" w:rsidRPr="00EA2FB9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FB9">
        <w:rPr>
          <w:rFonts w:ascii="Times New Roman" w:hAnsi="Times New Roman" w:cs="Times New Roman"/>
          <w:sz w:val="26"/>
          <w:szCs w:val="26"/>
        </w:rPr>
        <w:lastRenderedPageBreak/>
        <w:t>Данное дополнение позволит работодателю приобретать технические средства видео-</w:t>
      </w:r>
      <w:proofErr w:type="spellStart"/>
      <w:r w:rsidRPr="00EA2FB9">
        <w:rPr>
          <w:rFonts w:ascii="Times New Roman" w:hAnsi="Times New Roman" w:cs="Times New Roman"/>
          <w:sz w:val="26"/>
          <w:szCs w:val="26"/>
        </w:rPr>
        <w:t>аудиофиксации</w:t>
      </w:r>
      <w:proofErr w:type="spellEnd"/>
      <w:r w:rsidRPr="00EA2FB9">
        <w:rPr>
          <w:rFonts w:ascii="Times New Roman" w:hAnsi="Times New Roman" w:cs="Times New Roman"/>
          <w:sz w:val="26"/>
          <w:szCs w:val="26"/>
        </w:rPr>
        <w:t xml:space="preserve"> в целях контроля вопросов безопасности при осуществлении технологического процесса.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6"/>
          <w:szCs w:val="26"/>
        </w:rPr>
      </w:pPr>
      <w:r w:rsidRPr="00EA2FB9">
        <w:rPr>
          <w:sz w:val="26"/>
          <w:szCs w:val="26"/>
        </w:rPr>
        <w:t xml:space="preserve">Согласно изменениям в подпункте </w:t>
      </w:r>
      <w:r w:rsidRPr="00EA2FB9">
        <w:rPr>
          <w:b/>
          <w:color w:val="1F3864" w:themeColor="accent5" w:themeShade="80"/>
          <w:sz w:val="26"/>
          <w:szCs w:val="26"/>
        </w:rPr>
        <w:t>«м»</w:t>
      </w:r>
      <w:r w:rsidRPr="00EA2FB9">
        <w:rPr>
          <w:sz w:val="26"/>
          <w:szCs w:val="26"/>
        </w:rPr>
        <w:t xml:space="preserve"> пункта 2 Правил страхователь вправе приобретать </w:t>
      </w:r>
      <w:r w:rsidRPr="00EA2FB9">
        <w:rPr>
          <w:b/>
          <w:color w:val="1F3864" w:themeColor="accent5" w:themeShade="80"/>
          <w:sz w:val="26"/>
          <w:szCs w:val="26"/>
        </w:rPr>
        <w:t>манекены-тренажеры, обеспечивающие проведение обучения практическим навыкам оказания первой помощи пострадавшим</w:t>
      </w:r>
      <w:r w:rsidRPr="00EA2FB9">
        <w:rPr>
          <w:sz w:val="26"/>
          <w:szCs w:val="26"/>
        </w:rPr>
        <w:t>.</w:t>
      </w:r>
    </w:p>
    <w:p w:rsidR="0013297D" w:rsidRPr="00EA2FB9" w:rsidRDefault="0013297D" w:rsidP="00C67D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b/>
          <w:color w:val="1F3864" w:themeColor="accent5" w:themeShade="80"/>
          <w:sz w:val="26"/>
          <w:szCs w:val="26"/>
        </w:rPr>
      </w:pPr>
      <w:r w:rsidRPr="00EA2FB9">
        <w:rPr>
          <w:sz w:val="26"/>
          <w:szCs w:val="26"/>
        </w:rPr>
        <w:t xml:space="preserve"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 в рамках мероприятия, предусмотренного подпунктом </w:t>
      </w:r>
      <w:r w:rsidRPr="00EA2FB9">
        <w:rPr>
          <w:b/>
          <w:color w:val="1F3864" w:themeColor="accent5" w:themeShade="80"/>
          <w:sz w:val="26"/>
          <w:szCs w:val="26"/>
        </w:rPr>
        <w:t xml:space="preserve">«о» пункта 2 Правил. </w:t>
      </w:r>
    </w:p>
    <w:p w:rsidR="0013297D" w:rsidRDefault="0013297D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  <w:r w:rsidRPr="00EA2FB9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 xml:space="preserve">Обращаем </w:t>
      </w:r>
      <w:r w:rsidR="007854BA" w:rsidRPr="00EA2FB9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 xml:space="preserve">Ваше </w:t>
      </w:r>
      <w:r w:rsidRPr="00EA2FB9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внимание, что перечень приобретаемого оборудования строго регламентирован Правилами.</w:t>
      </w:r>
    </w:p>
    <w:p w:rsidR="00EA2FB9" w:rsidRPr="00EA2FB9" w:rsidRDefault="00EA2FB9" w:rsidP="00C67D6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</w:p>
    <w:p w:rsidR="006D6072" w:rsidRPr="00EA2FB9" w:rsidRDefault="006D6072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Обращаем Ваше внимание, что в срок</w:t>
      </w:r>
      <w:r w:rsidRPr="00EA2FB9">
        <w:rPr>
          <w:rFonts w:ascii="Times New Roman" w:eastAsia="Times New Roman" w:hAnsi="Times New Roman" w:cs="Times New Roman"/>
          <w:b/>
          <w:bCs/>
          <w:color w:val="DC3545"/>
          <w:sz w:val="26"/>
          <w:szCs w:val="26"/>
          <w:lang w:eastAsia="ru-RU"/>
        </w:rPr>
        <w:t>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u w:val="single"/>
          <w:lang w:eastAsia="ru-RU"/>
        </w:rPr>
        <w:t>до 1 августа </w:t>
      </w:r>
      <w:r w:rsidRPr="008D1A85">
        <w:rPr>
          <w:rFonts w:ascii="Times New Roman" w:eastAsia="Times New Roman" w:hAnsi="Times New Roman" w:cs="Times New Roman"/>
          <w:b/>
          <w:color w:val="1F3864" w:themeColor="accent5" w:themeShade="80"/>
          <w:sz w:val="26"/>
          <w:szCs w:val="26"/>
          <w:u w:val="single"/>
          <w:lang w:eastAsia="ru-RU"/>
        </w:rPr>
        <w:t>текущего календарного года</w:t>
      </w:r>
      <w:r w:rsidRPr="008D1A85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 xml:space="preserve"> </w:t>
      </w:r>
      <w:r w:rsidR="00EA2FB9" w:rsidRPr="00EA2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страхователь 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направляет заявление о финансовом обеспечении предупредительных мер и план ФОПМ </w:t>
      </w:r>
      <w:r w:rsidRPr="008D1A8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предпочтительно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EA2FB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 </w:t>
      </w:r>
      <w:r w:rsidRPr="00DF53B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«Единый портал государственных и муниципальных услуг (ЕПГУ) </w:t>
      </w:r>
      <w:r w:rsidRPr="008D1A8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u w:val="single"/>
          <w:lang w:eastAsia="ru-RU"/>
        </w:rPr>
        <w:t>www.gosuslugi.ru</w:t>
      </w:r>
      <w:r w:rsidRPr="00EA2FB9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  <w:t> 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(при направлении документов необходимо указывать контакты представителя организации для оперативной связи по возникающим вопросам)</w:t>
      </w:r>
      <w:r w:rsidRPr="00EA2FB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.</w:t>
      </w:r>
    </w:p>
    <w:p w:rsidR="006A6FB9" w:rsidRPr="00EA2FB9" w:rsidRDefault="006A6FB9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срок</w:t>
      </w:r>
      <w:r w:rsidRPr="00EA2FB9">
        <w:rPr>
          <w:rFonts w:ascii="Times New Roman" w:eastAsia="Times New Roman" w:hAnsi="Times New Roman" w:cs="Times New Roman"/>
          <w:b/>
          <w:bCs/>
          <w:color w:val="DC3545"/>
          <w:sz w:val="26"/>
          <w:szCs w:val="26"/>
          <w:lang w:eastAsia="ru-RU"/>
        </w:rPr>
        <w:t>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до 15 ноября текущего календарного года</w:t>
      </w:r>
      <w:r w:rsidRPr="00EA2FB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  <w:r w:rsidR="00CF1107" w:rsidRPr="00EA2FB9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страхователь</w:t>
      </w:r>
      <w:r w:rsidR="00CF1107" w:rsidRPr="00EA2FB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обращается с заявлением о возмещении произведенных расходов на оплату предупредительных мер с представлением документов, </w:t>
      </w:r>
      <w:r w:rsidR="009D647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обосновывающих и 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подтверждающих произведенные расходы.</w:t>
      </w:r>
    </w:p>
    <w:p w:rsidR="006A6FB9" w:rsidRPr="00EA2FB9" w:rsidRDefault="006A6FB9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</w:pP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случае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если</w:t>
      </w:r>
      <w:r w:rsidRPr="008D1A85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>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оплата расходов</w:t>
      </w:r>
      <w:r w:rsidRPr="008D1A85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> 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страхователя на предупредительные меры согласно договорам на приобретение (выполнение) товаров (работ, услуг) должна быть произведена в текущем финансовом году, но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позже срока подачи заявления о возмещении расходов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(до 15 ноября), либо в случае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получения страхователем документов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подтверждающих произведенные расходы, позже установленного срока подачи заявления, </w:t>
      </w:r>
      <w:r w:rsidRPr="008D1A85">
        <w:rPr>
          <w:rFonts w:ascii="Times New Roman" w:eastAsia="Times New Roman" w:hAnsi="Times New Roman" w:cs="Times New Roman"/>
          <w:bCs/>
          <w:color w:val="1F3864" w:themeColor="accent5" w:themeShade="80"/>
          <w:sz w:val="26"/>
          <w:szCs w:val="26"/>
          <w:lang w:eastAsia="ru-RU"/>
        </w:rPr>
        <w:t>решение о возмещении расходов принимается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до конца текущего финансового года после предоставления страхователем платежных документов и документов, подтверждающих расходы, представляемых </w:t>
      </w:r>
      <w:r w:rsidRPr="008D1A8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6"/>
          <w:szCs w:val="26"/>
          <w:lang w:eastAsia="ru-RU"/>
        </w:rPr>
        <w:t>не позднее 20 декабря</w:t>
      </w:r>
      <w:r w:rsidRPr="008D1A85">
        <w:rPr>
          <w:rFonts w:ascii="Times New Roman" w:eastAsia="Times New Roman" w:hAnsi="Times New Roman" w:cs="Times New Roman"/>
          <w:b/>
          <w:color w:val="1F3864" w:themeColor="accent5" w:themeShade="80"/>
          <w:sz w:val="26"/>
          <w:szCs w:val="26"/>
          <w:lang w:eastAsia="ru-RU"/>
        </w:rPr>
        <w:t> текущего календарного года</w:t>
      </w:r>
      <w:r w:rsidR="00240EFE" w:rsidRPr="00EA2FB9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 xml:space="preserve"> (пункт 15 Правил)</w:t>
      </w:r>
      <w:r w:rsidRPr="00EA2FB9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>.</w:t>
      </w:r>
    </w:p>
    <w:p w:rsidR="004E38B8" w:rsidRPr="008D1A85" w:rsidRDefault="004E38B8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A2FB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ВАЖНО!</w:t>
      </w:r>
      <w:r w:rsidR="00EA2FB9" w:rsidRPr="00EA2FB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!!</w:t>
      </w:r>
      <w:r w:rsidRPr="00EA2FB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 целью своевременного принятия решени</w:t>
      </w:r>
      <w:r w:rsidR="009413D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я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об оплате произведенных </w:t>
      </w:r>
      <w:r w:rsidR="009413D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страхователем 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расходов, </w:t>
      </w:r>
      <w:r w:rsidRPr="008D1A85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 xml:space="preserve">рекомендуем обращаться в Отделение сразу после завершения мероприятия или </w:t>
      </w:r>
      <w:r w:rsidR="009413D8" w:rsidRPr="008D1A85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 xml:space="preserve">его </w:t>
      </w:r>
      <w:r w:rsidRPr="008D1A85">
        <w:rPr>
          <w:rFonts w:ascii="Times New Roman" w:eastAsia="Times New Roman" w:hAnsi="Times New Roman" w:cs="Times New Roman"/>
          <w:b/>
          <w:color w:val="1F3864" w:themeColor="accent5" w:themeShade="80"/>
          <w:sz w:val="26"/>
          <w:szCs w:val="26"/>
          <w:lang w:eastAsia="ru-RU"/>
        </w:rPr>
        <w:t>ЧАСТИ</w:t>
      </w:r>
      <w:r w:rsidRPr="008D1A85"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  <w:t>. </w:t>
      </w:r>
      <w:r w:rsidRPr="008D1A8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Количество обращений в течение установленного Правилами периода не ограничено.</w:t>
      </w:r>
    </w:p>
    <w:p w:rsidR="004E38B8" w:rsidRPr="00EA2FB9" w:rsidRDefault="004E38B8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CF1107" w:rsidRPr="00EA2FB9" w:rsidRDefault="00CF1107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Напоминаем, что расходы страхователя, не подтвержденные документами либо произведенные на основании неправильно оформленных или выданных с нарушением установленного порядка документов, </w:t>
      </w:r>
      <w:r w:rsidR="00C13903" w:rsidRPr="00EA2FB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возмещению </w:t>
      </w:r>
      <w:r w:rsidRPr="00EA2FB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подлежат</w:t>
      </w:r>
      <w:r w:rsidRPr="00EA2FB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8729A3" w:rsidRPr="00EA2FB9" w:rsidRDefault="008729A3" w:rsidP="00C67D6C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8729A3" w:rsidRPr="00EA2FB9" w:rsidRDefault="008729A3" w:rsidP="00C67D6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FB9">
        <w:rPr>
          <w:rFonts w:ascii="Times New Roman" w:hAnsi="Times New Roman" w:cs="Times New Roman"/>
          <w:sz w:val="26"/>
          <w:szCs w:val="26"/>
        </w:rPr>
        <w:t xml:space="preserve">За разъяснениями и консультациями можно обращаться на телефон регионального контакт-центра для страхователей </w:t>
      </w:r>
      <w:r w:rsidRPr="008D1A85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8(8172) 78-68-68</w:t>
      </w:r>
      <w:r w:rsidRPr="008D1A85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.</w:t>
      </w:r>
    </w:p>
    <w:p w:rsidR="008729A3" w:rsidRPr="0033479F" w:rsidRDefault="008729A3" w:rsidP="001713F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6D6072" w:rsidRPr="0033479F" w:rsidRDefault="006D6072" w:rsidP="001713FD">
      <w:pPr>
        <w:spacing w:after="0" w:line="360" w:lineRule="exact"/>
        <w:ind w:firstLine="709"/>
        <w:jc w:val="both"/>
        <w:rPr>
          <w:sz w:val="26"/>
          <w:szCs w:val="26"/>
        </w:rPr>
      </w:pPr>
    </w:p>
    <w:sectPr w:rsidR="006D6072" w:rsidRPr="0033479F" w:rsidSect="001329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D091990"/>
    <w:multiLevelType w:val="multilevel"/>
    <w:tmpl w:val="A726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7D"/>
    <w:rsid w:val="0000606B"/>
    <w:rsid w:val="000C0AA5"/>
    <w:rsid w:val="00103CBD"/>
    <w:rsid w:val="0013297D"/>
    <w:rsid w:val="001713FD"/>
    <w:rsid w:val="00177F6D"/>
    <w:rsid w:val="001E716A"/>
    <w:rsid w:val="00240EFE"/>
    <w:rsid w:val="00272D40"/>
    <w:rsid w:val="002B058C"/>
    <w:rsid w:val="0033479F"/>
    <w:rsid w:val="00392C65"/>
    <w:rsid w:val="004173C3"/>
    <w:rsid w:val="004E209A"/>
    <w:rsid w:val="004E38B8"/>
    <w:rsid w:val="00525521"/>
    <w:rsid w:val="0055537D"/>
    <w:rsid w:val="00672A7F"/>
    <w:rsid w:val="006755C7"/>
    <w:rsid w:val="006A5924"/>
    <w:rsid w:val="006A6FB9"/>
    <w:rsid w:val="006D0673"/>
    <w:rsid w:val="006D6072"/>
    <w:rsid w:val="00781E7F"/>
    <w:rsid w:val="007854BA"/>
    <w:rsid w:val="008729A3"/>
    <w:rsid w:val="008D1A85"/>
    <w:rsid w:val="009413D8"/>
    <w:rsid w:val="009D6471"/>
    <w:rsid w:val="00AC4653"/>
    <w:rsid w:val="00B10987"/>
    <w:rsid w:val="00B43CCA"/>
    <w:rsid w:val="00B727F3"/>
    <w:rsid w:val="00B73806"/>
    <w:rsid w:val="00C13903"/>
    <w:rsid w:val="00C67D6C"/>
    <w:rsid w:val="00CF1107"/>
    <w:rsid w:val="00D32846"/>
    <w:rsid w:val="00D87D78"/>
    <w:rsid w:val="00D92897"/>
    <w:rsid w:val="00DE4F3B"/>
    <w:rsid w:val="00DF53B3"/>
    <w:rsid w:val="00E048DF"/>
    <w:rsid w:val="00EA2FB9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3C965-C0C4-45F6-8522-70CE93B6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xspfirstmrcssattr">
    <w:name w:val="cxspfirst_mr_css_attr"/>
    <w:basedOn w:val="a"/>
    <w:rsid w:val="0013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8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3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/files/branches/spb/strahovateli/2026/01_NEW/Pravila_347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1828</Words>
  <Characters>10425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Светлана Васильевна</dc:creator>
  <cp:keywords/>
  <dc:description/>
  <cp:lastModifiedBy>Гаврилова Светлана Николаевна</cp:lastModifiedBy>
  <cp:revision>2</cp:revision>
  <dcterms:created xsi:type="dcterms:W3CDTF">2026-03-04T10:55:00Z</dcterms:created>
  <dcterms:modified xsi:type="dcterms:W3CDTF">2026-03-04T10:55:00Z</dcterms:modified>
</cp:coreProperties>
</file>