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bookmarkStart w:id="0" w:name="_GoBack"/>
      <w:bookmarkEnd w:id="0"/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МИНИСТЕРСТВО ТРУДА И СОЦИАЛЬНОЙ ЗАЩИТЫ РОССИЙСКОЙ ФЕДЕРАЦИИ</w:t>
      </w:r>
    </w:p>
    <w:p w:rsidR="00101FBD" w:rsidRDefault="00101F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ПРИКАЗ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от 14 июля 2021 г. N 467н</w:t>
      </w:r>
    </w:p>
    <w:p w:rsidR="00101FBD" w:rsidRDefault="00101F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ОБ УТВЕРЖДЕНИИ ПРАВИЛ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ФИНАНСОВОГО ОБЕСПЕЧЕНИЯ ПРЕДУПРЕДИТЕЛЬНЫХ МЕР ПО СОКРАЩЕНИЮ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ПРОИЗВОДСТВЕННОГО ТРАВМАТИЗМА И ПРОФЕССИОНАЛЬНЫХ ЗАБОЛЕВАНИЙ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РАБОТНИКОВ И САНАТОРНО-КУРОРТНОГО ЛЕЧЕНИЯ РАБОТНИКОВ,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ЗАНЯТЫХ НА РАБОТАХ С ВРЕДНЫМИ И (ИЛИ) ОПАСНЫМИ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ПРОИЗВОДСТВЕННЫМИ ФАКТОРАМИ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6 пункта 1 статьи 18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2021, N 18, ст. 3070) и </w:t>
      </w:r>
      <w:hyperlink r:id="rId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5.2.35 пункта 5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1. Утвердить </w:t>
      </w:r>
      <w:hyperlink w:anchor="Par3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Правила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2. Признать утратившими силу:</w:t>
      </w:r>
    </w:p>
    <w:p w:rsidR="00101FBD" w:rsidRDefault="00DF1380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hyperlink r:id="rId8" w:history="1">
        <w:r w:rsidR="00560E34"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29 декабря 2012 г., регистрационный N 26440);</w:t>
      </w:r>
    </w:p>
    <w:p w:rsidR="00101FBD" w:rsidRDefault="00DF1380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hyperlink r:id="rId9" w:history="1">
        <w:r w:rsidR="00560E34"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зашиты Российской Федерации от 24 мая 2013 г. N 220н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2 июля 2013 г., регистрационный N 28964);</w:t>
      </w:r>
    </w:p>
    <w:p w:rsidR="00101FBD" w:rsidRDefault="00DF1380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hyperlink r:id="rId10" w:history="1">
        <w:r w:rsidR="00560E34"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 27</w:t>
        </w:r>
      </w:hyperlink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:rsidR="00101FBD" w:rsidRDefault="00DF1380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hyperlink r:id="rId11" w:history="1">
        <w:r w:rsidR="00560E34"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от 29 апреля 2016 г. N 201н "О внесении изменений в приказ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</w:t>
      </w:r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1 августа 2016 г., регистрационный N 43040);</w:t>
      </w:r>
    </w:p>
    <w:p w:rsidR="00101FBD" w:rsidRDefault="00DF1380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hyperlink r:id="rId12" w:history="1">
        <w:r w:rsidR="00560E34"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от 14 июля 2016 г. N 353н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8 августа 2016 г., регистрационный N 43140);</w:t>
      </w:r>
    </w:p>
    <w:p w:rsidR="00101FBD" w:rsidRDefault="00DF1380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hyperlink r:id="rId13" w:history="1">
        <w:r w:rsidR="00560E34"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от 31 октября 2017 г. N 764н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22 декабря 2017 г., регистрационный N 49402);</w:t>
      </w:r>
    </w:p>
    <w:p w:rsidR="00101FBD" w:rsidRDefault="00DF1380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hyperlink r:id="rId14" w:history="1">
        <w:r w:rsidR="00560E34"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от 31 августа 2018 г. N 570н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21 сентября 2018 г., регистрационный N 52212);</w:t>
      </w:r>
    </w:p>
    <w:p w:rsidR="00101FBD" w:rsidRDefault="00DF1380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hyperlink r:id="rId15" w:history="1">
        <w:r w:rsidR="00560E34"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 w:rsidR="00560E34"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от 3 декабря 2018 г. N 764н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17 января 2019 г., регистрационный N 53391).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3. Установить, что в 2021 году страхователь обращается с </w:t>
      </w:r>
      <w:hyperlink r:id="rId1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заявлением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Министр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А.О.КОТЯКОВ</w:t>
      </w:r>
    </w:p>
    <w:p w:rsidR="00101FBD" w:rsidRDefault="00101F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Приложение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 приказу Министерства труда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и социальной защиты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Российской Федерации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от 14 июля 2021 г. N 467н</w:t>
      </w:r>
    </w:p>
    <w:p w:rsidR="00101FBD" w:rsidRDefault="00101F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bookmarkStart w:id="1" w:name="Par38"/>
      <w:bookmarkEnd w:id="1"/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ПРАВИЛА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ФИНАНСОВОГО ОБЕСПЕЧЕНИЯ ПРЕДУПРЕДИТЕЛЬНЫХ МЕР ПО СОКРАЩЕНИЮ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ПРОИЗВОДСТВЕННОГО ТРАВМАТИЗМА И ПРОФЕССИОНАЛЬНЫХ ЗАБОЛЕВАНИЙ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РАБОТНИКОВ И САНАТОРНО-КУРОРТНОГО ЛЕЧЕНИЯ РАБОТНИКОВ,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ЗАНЯТЫХ НА РАБОТАХ С ВРЕДНЫМИ И (ИЛИ) ОПАСНЫМИ</w:t>
      </w:r>
    </w:p>
    <w:p w:rsidR="00101FBD" w:rsidRDefault="00560E34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b/>
          <w:bCs/>
          <w:kern w:val="0"/>
          <w:sz w:val="20"/>
          <w:szCs w:val="20"/>
          <w:lang w:val="ru-RU" w:bidi="ar-SA"/>
        </w:rPr>
        <w:t>ПРОИЗВОДСТВЕННЫМИ ФАКТОРАМИ</w:t>
      </w:r>
    </w:p>
    <w:p w:rsidR="00101FBD" w:rsidRDefault="00101FBD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определяют порядок и условия финансового обеспечения страхователем предупредительных мер (далее соответственно - предупредительные меры, Правила).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bookmarkStart w:id="2" w:name="Par46"/>
      <w:bookmarkEnd w:id="2"/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2. Финансовое обеспечение предупредительных мер осуществляется в пределах бюджетных </w:t>
      </w:r>
      <w:hyperlink r:id="rId1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ассигнований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>, предусмотренных бюджетом Фонда социального страхования Российской Федерации (далее - Фонд) на текущий финансовый год.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 страховых взносов на обязательное социальное </w:t>
      </w:r>
      <w:hyperlink r:id="rId1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страхование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</w:t>
      </w:r>
      <w:hyperlink r:id="rId19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пособий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</w:t>
      </w:r>
      <w:hyperlink r:id="rId20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законодательством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Российской Федерации) на весь период его лечения и проезда к месту лечения и обратно.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Объем средств, направляемых на указанные цели, может быть увеличен до 30 процентов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</w:t>
      </w:r>
      <w:hyperlink r:id="rId21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пособий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</w:t>
      </w:r>
      <w:hyperlink r:id="rId22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законодательством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</w:t>
      </w:r>
      <w:hyperlink r:id="rId2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возраста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>, дающего право на назначение страховой пенсии по старости в соответствии с пенсионным законодательством.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В случае если страхователь с численностью работающих до 100 человек не осуществлял два последовательных календарных года, предшествующие текущему финансовому году, финансовое обеспечение предупредительных мер, объем средств, </w:t>
      </w: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направляемых таким страхователем на финансовое обеспечение указанных мер, рассчитывается исходя из отчетных данных за три последовательных календарных года, предшествующие текущему финансовому году, и не может превышать сумму страховых взносов, начисленных им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3. Финансовому обеспечению за счет сумм страховых взносов подлежат расходы страхователя на следующие предупредительные меры: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3" w:name="Par52"/>
      <w:bookmarkEnd w:id="3"/>
      <w:r>
        <w:rPr>
          <w:rFonts w:ascii="Arial" w:hAnsi="Arial" w:cs="Arial"/>
          <w:kern w:val="0"/>
          <w:sz w:val="20"/>
          <w:szCs w:val="20"/>
          <w:lang w:val="ru-RU" w:bidi="ar-SA"/>
        </w:rPr>
        <w:t>а) проведение специальной оценки условий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4" w:name="Par53"/>
      <w:bookmarkEnd w:id="4"/>
      <w:r>
        <w:rPr>
          <w:rFonts w:ascii="Arial" w:hAnsi="Arial" w:cs="Arial"/>
          <w:kern w:val="0"/>
          <w:sz w:val="20"/>
          <w:szCs w:val="20"/>
          <w:lang w:val="ru-RU" w:bidi="ar-SA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5" w:name="Par54"/>
      <w:bookmarkEnd w:id="5"/>
      <w:r>
        <w:rPr>
          <w:rFonts w:ascii="Arial" w:hAnsi="Arial" w:cs="Arial"/>
          <w:kern w:val="0"/>
          <w:sz w:val="20"/>
          <w:szCs w:val="20"/>
          <w:lang w:val="ru-RU" w:bidi="ar-SA"/>
        </w:rPr>
        <w:t>в) обучение по охране труда и (или) обучение по вопросам безопасного ведения работ,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руководители организаций малого предпринимательства;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руководители (в том числе руководители структурных подразделений) государственных (муниципальных) учреждений;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руководители и специалисты служб охраны труда организаций;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члены комитетов (комиссий) по охране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6" w:name="Par61"/>
      <w:bookmarkEnd w:id="6"/>
      <w:r>
        <w:rPr>
          <w:rFonts w:ascii="Arial" w:hAnsi="Arial" w:cs="Arial"/>
          <w:kern w:val="0"/>
          <w:sz w:val="20"/>
          <w:szCs w:val="20"/>
          <w:lang w:val="ru-RU" w:bidi="ar-SA"/>
        </w:rPr>
        <w:t>отдельные категории работников организаций, отнесенных в соответствии с действующим законодательством Российской Федерации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&lt;1&gt; </w:t>
      </w:r>
      <w:hyperlink r:id="rId24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 2.3.2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N 1/29 (зарегистрировано Министерством юстиции Российской Федерации 12 февраля 2003 г., регистрационный N 4209), с изменениями,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г. N 697н/1490 (зарегистрирован Министерством юстиции Российской Федерации 16 декабря 2016 г., регистрационный N 44767) (далее - Порядок N 1/29).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7" w:name="Par65"/>
      <w:bookmarkEnd w:id="7"/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г)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8" w:name="Par66"/>
      <w:bookmarkEnd w:id="8"/>
      <w:r>
        <w:rPr>
          <w:rFonts w:ascii="Arial" w:hAnsi="Arial" w:cs="Arial"/>
          <w:kern w:val="0"/>
          <w:sz w:val="20"/>
          <w:szCs w:val="20"/>
          <w:lang w:val="ru-RU" w:bidi="ar-SA"/>
        </w:rPr>
        <w:t>д) санаторно-курортное лечение работников, занятых на работах с вредными и (или) опасными производственными факторами (исключая размещение в номерах высшей категории);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9" w:name="Par67"/>
      <w:bookmarkEnd w:id="9"/>
      <w:r>
        <w:rPr>
          <w:rFonts w:ascii="Arial" w:hAnsi="Arial" w:cs="Arial"/>
          <w:kern w:val="0"/>
          <w:sz w:val="20"/>
          <w:szCs w:val="20"/>
          <w:lang w:val="ru-RU" w:bidi="ar-SA"/>
        </w:rPr>
        <w:t>е) проведение обязательных периодических медицинских осмотров (обследований) работников &lt;2&gt;;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&lt;2&gt; </w:t>
      </w:r>
      <w:hyperlink r:id="rId25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и 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Министерством юстиции Российской Федерации 29 января 2021 г., регистрационный N 62278); </w:t>
      </w:r>
      <w:hyperlink r:id="rId2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 (зарегистрирован Министерством юстиции Российской Федерации 29 января 2021 г., регистрационный N 62277).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</w:pPr>
      <w:bookmarkStart w:id="10" w:name="Par71"/>
      <w:bookmarkEnd w:id="10"/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ж) обеспечение лечебно-профилактическим питанием (далее - ЛПП) работников, для которых указанное питание предусмотрено </w:t>
      </w:r>
      <w:hyperlink r:id="rId2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Перечнем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Министерства здравоохранения и социального развития Российской Федерации от 16 февраля 2009 г. N 46н (зарегистрирован Министерством юстиции Российской Федерации 20 апреля 2009 г., регистрационный N 13796) с изменениями, внесенными приказом Министерства труда и социальной защиты Российской Федерации от 27 февраля 2019 г. N 125н (зарегистрирован Министерством юстиции Российской Федерации 21 марта 2019 г., регистрационный N 54116) (далее - Перечень);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11" w:name="Par72"/>
      <w:bookmarkEnd w:id="11"/>
      <w:r>
        <w:rPr>
          <w:rFonts w:ascii="Arial" w:hAnsi="Arial" w:cs="Arial"/>
          <w:kern w:val="0"/>
          <w:sz w:val="20"/>
          <w:szCs w:val="20"/>
          <w:lang w:val="ru-RU" w:bidi="ar-SA"/>
        </w:rPr>
        <w:t>з) приобретение страхователями, работники которых проходят обязательные предсменные (послесменные) и (или) предрейсовые (послерейсовые) медицинские осмотры, медицинских изделий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 &lt;3&gt;;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&lt;3&gt; </w:t>
      </w:r>
      <w:hyperlink r:id="rId2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Постановление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7897); </w:t>
      </w:r>
      <w:hyperlink r:id="rId29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Решение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Совета Евразийской экономической комиссии от 12 февраля 2016 г. N </w:t>
      </w: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46 "О Правилах регистрации и экспертизы безопасности, качества и эффективности медицинских изделий".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12" w:name="Par76"/>
      <w:bookmarkEnd w:id="12"/>
      <w:r>
        <w:rPr>
          <w:rFonts w:ascii="Arial" w:hAnsi="Arial" w:cs="Arial"/>
          <w:kern w:val="0"/>
          <w:sz w:val="20"/>
          <w:szCs w:val="20"/>
          <w:lang w:val="ru-RU" w:bidi="ar-SA"/>
        </w:rPr>
        <w:t>и) приобретение страхователями, осуществляющими пассажирские и грузовые перевозки, приборов контроля за режимом труда и отдыха водителей (тахографов);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13" w:name="Par77"/>
      <w:bookmarkEnd w:id="13"/>
      <w:r>
        <w:rPr>
          <w:rFonts w:ascii="Arial" w:hAnsi="Arial" w:cs="Arial"/>
          <w:kern w:val="0"/>
          <w:sz w:val="20"/>
          <w:szCs w:val="20"/>
          <w:lang w:val="ru-RU" w:bidi="ar-SA"/>
        </w:rPr>
        <w:t>к) приобретение страхователями аптечек для оказания первой помощи;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14" w:name="Par78"/>
      <w:bookmarkEnd w:id="14"/>
      <w:r>
        <w:rPr>
          <w:rFonts w:ascii="Arial" w:hAnsi="Arial" w:cs="Arial"/>
          <w:kern w:val="0"/>
          <w:sz w:val="20"/>
          <w:szCs w:val="20"/>
          <w:lang w:val="ru-RU" w:bidi="ar-SA"/>
        </w:rPr>
        <w:t>л)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15" w:name="Par79"/>
      <w:bookmarkEnd w:id="15"/>
      <w:r>
        <w:rPr>
          <w:rFonts w:ascii="Arial" w:hAnsi="Arial" w:cs="Arial"/>
          <w:kern w:val="0"/>
          <w:sz w:val="20"/>
          <w:szCs w:val="20"/>
          <w:lang w:val="ru-RU" w:bidi="ar-SA"/>
        </w:rPr>
        <w:t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bookmarkStart w:id="16" w:name="Par80"/>
      <w:bookmarkEnd w:id="16"/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н)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</w:t>
      </w:r>
      <w:hyperlink r:id="rId30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законодательством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Российской Федерации (исключая размещение в номерах высшей категории);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17" w:name="Par81"/>
      <w:bookmarkEnd w:id="17"/>
      <w:r>
        <w:rPr>
          <w:rFonts w:ascii="Arial" w:hAnsi="Arial" w:cs="Arial"/>
          <w:kern w:val="0"/>
          <w:sz w:val="20"/>
          <w:szCs w:val="20"/>
          <w:lang w:val="ru-RU" w:bidi="ar-SA"/>
        </w:rPr>
        <w:t>о)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18" w:name="Par82"/>
      <w:bookmarkEnd w:id="18"/>
      <w:r>
        <w:rPr>
          <w:rFonts w:ascii="Arial" w:hAnsi="Arial" w:cs="Arial"/>
          <w:kern w:val="0"/>
          <w:sz w:val="20"/>
          <w:szCs w:val="20"/>
          <w:lang w:val="ru-RU" w:bidi="ar-SA"/>
        </w:rPr>
        <w:t>3.1.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(COVID-19):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19" w:name="Par83"/>
      <w:bookmarkEnd w:id="19"/>
      <w:r>
        <w:rPr>
          <w:rFonts w:ascii="Arial" w:hAnsi="Arial" w:cs="Arial"/>
          <w:kern w:val="0"/>
          <w:sz w:val="20"/>
          <w:szCs w:val="20"/>
          <w:lang w:val="ru-RU" w:bidi="ar-SA"/>
        </w:rPr>
        <w:t>а) приобретение одноразовых масок, респираторов и (или) многоразовых тканых масок для защиты органов дыхания, а также щитков лицевых, бахил, перчаток, противочумных костюмов 1 типа, одноразовых халатов (далее - средства защиты);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20" w:name="Par84"/>
      <w:bookmarkEnd w:id="20"/>
      <w:r>
        <w:rPr>
          <w:rFonts w:ascii="Arial" w:hAnsi="Arial" w:cs="Arial"/>
          <w:kern w:val="0"/>
          <w:sz w:val="20"/>
          <w:szCs w:val="20"/>
          <w:lang w:val="ru-RU" w:bidi="ar-SA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21" w:name="Par85"/>
      <w:bookmarkEnd w:id="21"/>
      <w:r>
        <w:rPr>
          <w:rFonts w:ascii="Arial" w:hAnsi="Arial" w:cs="Arial"/>
          <w:kern w:val="0"/>
          <w:sz w:val="20"/>
          <w:szCs w:val="20"/>
          <w:lang w:val="ru-RU" w:bidi="ar-SA"/>
        </w:rPr>
        <w:t>в) приобретение устройств (оборудования), в том числе рециркуляторов воздуха, и (или) дезинфицирующих средств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22" w:name="Par86"/>
      <w:bookmarkEnd w:id="22"/>
      <w:r>
        <w:rPr>
          <w:rFonts w:ascii="Arial" w:hAnsi="Arial" w:cs="Arial"/>
          <w:kern w:val="0"/>
          <w:sz w:val="20"/>
          <w:szCs w:val="20"/>
          <w:lang w:val="ru-RU" w:bidi="ar-SA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23" w:name="Par87"/>
      <w:bookmarkEnd w:id="23"/>
      <w:r>
        <w:rPr>
          <w:rFonts w:ascii="Arial" w:hAnsi="Arial" w:cs="Arial"/>
          <w:kern w:val="0"/>
          <w:sz w:val="20"/>
          <w:szCs w:val="20"/>
          <w:lang w:val="ru-RU" w:bidi="ar-SA"/>
        </w:rPr>
        <w:t>д) проведение лабораторного обследования работников на COVID-19 (метод ПЦР и (или) анализ на антитела к COVID-19).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bookmarkStart w:id="24" w:name="Par88"/>
      <w:bookmarkEnd w:id="24"/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</w:t>
      </w:r>
      <w:hyperlink r:id="rId31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2 пункта 1 статьи 6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Федерального закона от 24 </w:t>
      </w: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 xml:space="preserve">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2021, N 18, ст. 3070) (далее - страхователь), обращается с </w:t>
      </w:r>
      <w:hyperlink r:id="rId32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заявлением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5. К заявлению прилагаются следующие документы (копии документов):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а) план финансового обеспечения предупредительных мер в текущем календарном году, рекомендуемый образец которого приведен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приложении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к Правилам (далее - план финансового обеспечения),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б)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или выписка из коллективного договора (соглашения по охране труда между работодателем и представительным органом работников).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Заявление с прилагаемыми к нему документами (копиями документов)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25" w:name="Par93"/>
      <w:bookmarkEnd w:id="25"/>
      <w:r>
        <w:rPr>
          <w:rFonts w:ascii="Arial" w:hAnsi="Arial" w:cs="Arial"/>
          <w:kern w:val="0"/>
          <w:sz w:val="20"/>
          <w:szCs w:val="20"/>
          <w:lang w:val="ru-RU" w:bidi="ar-SA"/>
        </w:rPr>
        <w:t>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а)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52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"а"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локального нормативного акта о создании комиссии по проведению специальной оценки условий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б)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5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"б"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 (копию сводной ведомости результатов проведения специальной оценки условий труда (</w:t>
      </w:r>
      <w:hyperlink r:id="rId3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таблицы 1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, </w:t>
      </w:r>
      <w:hyperlink r:id="rId34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2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>) &lt;4&gt;;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&lt;4&gt; </w:t>
      </w:r>
      <w:hyperlink r:id="rId35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2014, регистрационный N 31689).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местах, которая может быть представлена при подтверждении расходов;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оборудования с представлением технических характеристик и (или) перечень работ с представлением проектно-сметной документацией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договора на приобретение соответствующего оборудования и (или) на проведение соответствующих работ;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в)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54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"в"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копию договора на проведение обучения работодателей и работников по охране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порядке &lt;5&gt;,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ar61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абзаце восьмом подпункта "в"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&lt;5&gt; </w:t>
      </w:r>
      <w:hyperlink r:id="rId3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здравоохранения и социального развития Российской Федерации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г., регистрационный N 17648) с изменениями, внесенными приказами Министерства здравоохранения и социального развития Российской Федерации от 10 сентября 2010 г. N 794н (зарегистрирован Министерством юстиции Российской Федерации 4 октября 2010 г., регистрационный N 18605), от 30 июня 2011 г. N 644н (зарегистрирован Министерством юстиции Российской Федерации 22 июля 2011 г., регистрационный N 21489), от 22 ноября 2011 г. N 1379н (зарегистрирован Министерством юстиции Российской Федерации 20 декабря 2011 г., регистрационный N 22690),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32284), от 15 июня 2015 г. N 373н (зарегистрирован Министерством юстиции Российской Федерации 9 июля 2015 г., регистрационный N 37940) и от 14 ноября 2016 г. N 640н (зарегистрирован Министерством юстиции Российской Федерации 22 декабря 2016 г., регистрационный N 44893).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уведомления Министерства труда и социальной защиты Российской Федерации (Министерства здравоохранения и социального развития Российской Федерации) о включении обучающей организации в реестр организаций, оказывающих услуги в области охраны труда &lt;5&gt;;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программы обучения, утвержденной в установленном порядке &lt;6&gt;;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&lt;6&gt; </w:t>
      </w:r>
      <w:hyperlink r:id="rId3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Часть 5 статьи 12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FBD" w:rsidRDefault="00101FBD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</w:t>
      </w:r>
      <w:hyperlink r:id="rId3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2.3.2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</w:t>
      </w:r>
      <w:hyperlink w:anchor="Par61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абзаце восьмом подпункта "в"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документами, подтверждающими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труда, - копии приказов о назначении на должность руководителей организаций малого предпринимательства; справку о средней численности работников организации малого предпринимательства за прошедший календарный год;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в случае включения в список руководителей государственных (муниципальных) учреждений - копии приказов о назначении на должность (приеме на работу) руководителей государственных (муниципальных) учреждений;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в случае включения в список отдельных категорий работников организаций, отнесенных в соответствии с действующим законодательством Российской Федерации к опасным производственным объектам, - копии приказов о назначении на должность </w:t>
      </w: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 xml:space="preserve">(приеме на работу) работников, подлежащих обучению по охране труда в соответствии с </w:t>
      </w:r>
      <w:hyperlink r:id="rId39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2.3.2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Порядка N 1/29;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г)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65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"г"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 сведения о дате изготовления и сроке годности приобретаемых СИЗ могут быть представлены при подтверждении расходов;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СИЗ, приобретаемых с учетом результатов проведения специальной оценки условий труда, с указанием профессий (должностей) работников, норм выдачи СИЗ, а также количества, стоимости, даты изготовления и срока годности приобретаемых СИЗ; сведения о дате изготовления и сроке годности приобретаемых СИЗ могут быть представлены при подтверждении расходов;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копии сертификатов (деклараций) соответствия СИЗ техническому </w:t>
      </w:r>
      <w:hyperlink r:id="rId40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регламенту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Таможенного союза "О безопасности средств индивидуальной защиты" (ТР ТС 019/2011), принятому решением Комиссии Таможенного союза от 9 декабря 2011 г. N 878, с изменениями, внесенными решениями Коллегии Евразийской экономической комиссии от 13 ноября 2012 г. N 221, от 6 марта 2018 г. N 37, Совета Евразийской экономической комиссии от 28 мая 2019 г. N 55, решением Коллегии Евразийской экономической комиссии от 3 марта 2020 г. N 30;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действующего на момент приобретения СИЗ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Федерации, - для СИЗ, изготовленных на территории Российской Федерации &lt;7&gt;;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&lt;7&gt; </w:t>
      </w:r>
      <w:hyperlink r:id="rId41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Правила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(Собрание законодательства Российской Федерации, 2015, N 30, ст. 4597; 2021, N 21, ст. 3604).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действующей на момент приобретения СИЗ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д)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6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подпунктами "д"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и </w:t>
      </w:r>
      <w:hyperlink w:anchor="Par80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"н"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список работников, направляемых на санаторно-курортное лечение, с указанием рекомендаций, содержащихся в заключительном акте;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копии договоров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</w:t>
      </w: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калькуляцию стоимости путевки.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Дополнительно,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80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"н"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копию справки для получения путевки на санаторно-курортное лечение по </w:t>
      </w:r>
      <w:hyperlink r:id="rId42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форме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>, утвержденной в соответствии с действующим законодательством Российской Федерации &lt;8&gt; (далее - справка по форме N 070/у), при отсутствии заключительного акта;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&lt;8&gt; </w:t>
      </w:r>
      <w:hyperlink r:id="rId4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список работников, направляемых на санаторно-курортное лечение, с указанием сведений о страховом номере индивидуального лицевого счета (СНИЛС) и рекомендаций, содержащихся в справке по </w:t>
      </w:r>
      <w:hyperlink r:id="rId44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форме N 070/у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>, при отсутствии заключительного акта;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письменное согласие работника, направляемого на санаторно-курортное лечение, на обработку его персональных данных;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е)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6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"е"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в установленном порядке &lt;9&gt;, с указанием условий труда по результатам проведения специальной оценки условий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&lt;9&gt; </w:t>
      </w:r>
      <w:hyperlink r:id="rId45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 (зарегистрирован Министерством юстиции Российской Федерации 29 января 2021 г., регистрационный N 62277); </w:t>
      </w:r>
      <w:hyperlink r:id="rId4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труда и социальной защиты Российской Федерации и 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</w:t>
      </w: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осмотры при поступлении на работу и периодические медицинские осмотры" (зарегистрирован Министерством юстиции Российской Федерации 29 января 2021 г., регистрационный N 62278).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договора с медицинской организацией на проведение обязательных периодических медицинских осмотров (обследований) работников (в случае если медицинская организация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(обследований) работников);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осмотров (обследований) работников);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ж)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71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"ж"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4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Перечня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>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номер рациона ЛПП;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график занятости работников, имеющих право на получение ЛПП;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документов о фактически отработанном работниками времени в особо вредных условиях труда;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постатейных смет расходов, запланированных страхователем на обеспечение работников ЛПП, на планируемый период;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документов, подтверждающих затраты страхователя на обеспечение работников ЛПП;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з)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72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"з"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локального нормативного акта о проведении предсменных (послесменных) и (или) предрейсовых (послерейсовых) медицинских осмотров работников;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лицензии страхователя на осуществление медицинской деятельности, включающей работы (услуги) по медицинским осмотрам (предрейсовым, послерейсовым); по медицинским осмотрам (предсменным, послесменным), или копию договора страхователя с организацией, оказывающей услуги по проведению предрейсовых (послерейсовых) и (или) предсменных (послесменных) медицинских осмотров работников, с приложением сведений о лицензии данной организации на право осуществления указанного вида деятельности;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перечень приобретаемых медицинских изделий для количественного определения алкоголя в выдыхаемом воздухе, а также определения наличия психоактивных веществ в моче, с указанием их количества и стоимости;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регистрационных удостоверений на приобретаемые медицинские изделия;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и)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7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"и"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лицензии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транспортных средств (далее - ТС), подлежащих оснащению тахографами,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паспортов ТС;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свидетельства о регистрации ТС в органах Государственной инспекции безопасности дорожного движения;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счетов на оплату приобретаемых тахографов;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к)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7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"к"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Правил, - перечень приобретаемых медицинских изделий &lt;10&gt; с указанием количества и стоимости приобретаемых медицинских изделий, а также с указанием санитарных постов, подлежащих комплектации аптечками для оказания первой помощи;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--------------------------------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&lt;10&gt; </w:t>
      </w:r>
      <w:hyperlink r:id="rId4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Приказ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Министерства здравоохранения Российской Федерации от 15 декабря 2020 г. N 1331н "Об утверждении требований к комплектации медицинскими изделиями аптечки для оказания первой помощи работникам" (зарегистрирован Министерством юстиции Российской Федерации 10 марта 2021 г., регистрационный N 62703).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л)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7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подпунктами "л"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и </w:t>
      </w:r>
      <w:hyperlink w:anchor="Par79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"м"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документов, обосновывающих приобретение страхователем соответствующих приборов, устройств, оборудования и (или) комплексов (систем) приборов, устройств, оборудования;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обучения работников по безопасному производству работ, а также хранение результатов такой фиксации;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 xml:space="preserve">м)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81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"о"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заключительный акт врачебной комиссии по итогам проведения обязательных периодических медицинских осмотров (обследований) работников;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списки работников, направляемых на мониторинг состояния здоровья на рабочем месте, с указанием рекомендаций, содержащихся в заключительном акте;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договора с медицинской организацией, оказывающей услуги страхователю в проведении мониторинга состояния здоровья работников на рабочем месте;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6.1. Для обоснования финансового обеспечения мероприятий, указанных в </w:t>
      </w:r>
      <w:hyperlink w:anchor="Par82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пункте 3.1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Правил, страхователь дополнительно к заявлению и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плану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а)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 мероприятий, предусмотренных </w:t>
      </w:r>
      <w:hyperlink w:anchor="Par8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"а" пункта 3.1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б)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 мероприятий, предусмотренных </w:t>
      </w:r>
      <w:hyperlink w:anchor="Par84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"б" пункта 3.1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приобретаемых дозирующих устройств с указанием их количества и стоимости;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в)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 мероприятий, предусмотренных </w:t>
      </w:r>
      <w:hyperlink w:anchor="Par85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"в" пункта 3.1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перечень приобретаемых дезинфицирующих средств вирулицидного действия с указанием их количества, стоимости, даты изготовления и срока годности;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приобретаемых устройств (оборудования), в том числе рециркуляторов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вирулицидного действия с указанием их количества и стоимости;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регистрационных удостоверений на приобретаемые рециркуляторы воздуха;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вирулицидного действия подлежат обязательной сертификации (декларированию);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г)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 мероприятий, предусмотренных </w:t>
      </w:r>
      <w:hyperlink w:anchor="Par8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"г" пункта 3.1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д)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 мероприятий, предусмотренных </w:t>
      </w:r>
      <w:hyperlink w:anchor="Par8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"д" пункта 3.1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списка работников, направляемых на обследование на COVID-19 (метод ПЦР и (или) анализ на антитела к COVID-19);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договора на проведение обследования работников на COVID-19 (метод ПЦР и (или) анализ на антитела к COVID-19)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лицензии на осуществление медицинской деятельности по работе (услуге) по клинической лабораторной диагностике и копию документа, подтверждающего допуск медицинской организации (медицинской лаборатории) к проведению работ по обследованию (тестированию) работников на COVID-19 (метод ПЦР и (или) анализ на антитела к COVID-19);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копию регистрационного удостоверения на использование на территории Российской Федерации соответствующих тестов (тест-систем).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7. В рамках межведомственного взаимодействия территориальный орган Фонда запрашивает посредством межведомственного запроса: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а) в Министерстве труда и социальной защиты Российской Федерации: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сведения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труда), -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52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"а"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 xml:space="preserve">сведения о включении обучающей организации в реестр организаций, оказывающих услуги в области охраны труда, -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54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"в"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б) в Федеральной службе по надзору в сфере здравоохранения: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Федерации, -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6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подпунктами "д"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и </w:t>
      </w:r>
      <w:hyperlink w:anchor="Par80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"н"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работников, -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67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"е"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сведения о лицензии на осуществление медицинской деятельности, включающей работы (услуги) по медицинским осмотрам (предрейсовым, послерейсовым); по медицинским осмотрам (предсменным, послесменным) организации -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72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"з"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регистрации медицинского изделия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в) в Федеральной службе по экологическому, технологическому и атомному надзору - сведения о регистрации опасного производственного объекта в государственном реестре опасных производственных объектов;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г) в Федеральной службе по надзору в сфере образования и науки - сведения о лицензии на осуществление образовательной деятельности;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д) в Пенсионном фонде Российской Федерации: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страховом номере индивидуального лицевого счета застрахованного лица;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об отнесении работника к категории лиц предпенсионного возраста;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сведения о факте получения пенсии.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предупредительных мер, предусмотренных </w:t>
      </w:r>
      <w:hyperlink w:anchor="Par7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подпунктом "и" пункта 3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8. Копии документов, прилагаемых к заявлению, должны быть заверены печатью страхователя (при наличии печати).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Представление страхователями иных документов (копий документов), в том числе запрашиваемых посредством межведомственного запроса, не требуется.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9. Территориальный орган Фонда размещает на официальном сайте территориального органа Фонда в информационно-телекоммуникационной сети "Интернет" информацию: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а) о поступившем заявлении, включая дату и время его поступления, наименовании страхователя - в течение одного рабочего дня с даты регистрации заявления;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б) о ходе рассмотрения заявления.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bookmarkStart w:id="26" w:name="Par231"/>
      <w:bookmarkEnd w:id="26"/>
      <w:r>
        <w:rPr>
          <w:rFonts w:ascii="Arial" w:hAnsi="Arial" w:cs="Arial"/>
          <w:kern w:val="0"/>
          <w:sz w:val="20"/>
          <w:szCs w:val="20"/>
          <w:lang w:val="ru-RU" w:bidi="ar-SA"/>
        </w:rPr>
        <w:t>10. Решение о финансовом обеспечении предупредительных мер или об отказе в финансовом обеспечении предупредительных мер (далее - решение) принимается территориальным органом Фонда: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а) в отношении страхователей, у которых сумма страховых взносов, начисленных за предшествующий год, составляет до 25 000,0 тыс. рублей включительно - в течение 10 рабочих дней со дня получения заявления и полного комплекта документов, указанных в </w:t>
      </w:r>
      <w:hyperlink w:anchor="Par8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пунктах 4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- </w:t>
      </w:r>
      <w:hyperlink w:anchor="Par9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6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б) в отношении страхователей, у которых сумма страховых взносов, начисленных за предшествующий год, составляет более 25 000,0 тыс. рублей - после получения заявления и полного комплекта документов, указанных в </w:t>
      </w:r>
      <w:hyperlink w:anchor="Par8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пунктах 4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- </w:t>
      </w:r>
      <w:hyperlink w:anchor="Par9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6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Правил, и согласования проекта решения с Фондом; в этом случае территориальный орган Фонда в течение 3 рабочих дней со дня получения заявления и полного комплекта документов, указанных в </w:t>
      </w:r>
      <w:hyperlink w:anchor="Par8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пунктах 4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- </w:t>
      </w:r>
      <w:hyperlink w:anchor="Par9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6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Правил, направляет их и проект решения на согласование в Фонд; Фонд согласовывает (или отказывает в согласовании, с указанием причин) представленный проект решения территориального органа Фонда в течение 15 рабочих дней со дня его поступления.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11. Решение оформляется приказом территориального органа Фонда и в течение 3 рабочих дней с даты его подписания направляется страхователю (в случае принятия решения об отказе в финансовом обеспечении предупредительных мер - с обоснованием причин отказа).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12. Территориальный орган Фонда принимает решение об отказе в финансовом обеспечении предупредительных мер в следующих случаях: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б) представленные документы содержат недостоверную информацию;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г) при представлении страхователем неполного комплекта документов.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Отказ в финансовом обеспечении предупредительных мер по другим основаниям не допускается.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 xml:space="preserve">Страхователь вправе повторно, но не позднее срока, установленного </w:t>
      </w:r>
      <w:hyperlink w:anchor="Par8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пунктом 4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Правил, обратиться с заявлением в территориальный орган Фонда по месту своей регистрации.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13. Страхователь вправе дополнительно, в случае если им первоначально было подано заявление на сумму меньше расчетного объема средств, направляемых на финансовое обеспечение предупредительных мер, предусмотренного </w:t>
      </w:r>
      <w:hyperlink w:anchor="Par46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пунктом 2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 (далее - расчетный объем средств), и после получения приказа территориального органа Фонда о финансовом обеспечении предупредительных мер, но не позднее срока, установленного </w:t>
      </w:r>
      <w:hyperlink w:anchor="Par8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пунктом 4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Правил, обратиться в территориальный орган Фонда по месту своей регистрации с заявлением на сумму, не превышающую разницу между расчетным объемом средств и суммой финансового обеспечения предупредительных мер, указанной в приказе территориального органа Фонда по первоначальному заявлению. В данном случае страхователь обязан предоставить вместе с заявлением документы (копии документов), предусмотренные </w:t>
      </w:r>
      <w:hyperlink w:anchor="Par8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пунктами 4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- </w:t>
      </w:r>
      <w:hyperlink w:anchor="Par9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6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14.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обеспечения, согласованный территориальным органом Фонда, в пределах суммы финансового обеспечения в соответствии с согласованным территориальным органом Фонда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планом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обеспечения, с обоснованием необходимости внесения изменений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и предоставлением полного комплекта документов, предусмотренных </w:t>
      </w:r>
      <w:hyperlink w:anchor="Par88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пунктами 4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- </w:t>
      </w:r>
      <w:hyperlink w:anchor="Par9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6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Правил, для обоснования предупредительных мер, по которым в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вносятся изменения.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Принятие решения о внесении изменений в ранее согласованный территориальным органом Фонда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осуществляется в порядке, установленном </w:t>
      </w:r>
      <w:hyperlink w:anchor="Par231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пунктом 10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Правил.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15. Решение об отказе в финансовом обеспечении предупредительных мер может быть обжаловано страхователем в Фонд или в суд в порядке, установленном законодательством Российской Федерации.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16. Страхователь ведет в установленном порядке учет средств, направленных на финансовое обеспечение предупредительных мер, и ежеквартально представляет в территориальный орган Фонда отчет об их использовании.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17. После выполнения предупредительных мер, предусмотренных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планом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обеспечения,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текущего года.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18. Страхователь несет ответственность, предусмотренную законодательством Российской Федерации,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планом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lastRenderedPageBreak/>
        <w:t>19. Расходы, фактически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:rsidR="00101FBD" w:rsidRDefault="00560E34">
      <w:pPr>
        <w:widowControl/>
        <w:suppressAutoHyphens w:val="0"/>
        <w:autoSpaceDE w:val="0"/>
        <w:spacing w:before="200"/>
        <w:ind w:firstLine="540"/>
        <w:jc w:val="both"/>
        <w:textAlignment w:val="auto"/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20.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</w:t>
      </w:r>
      <w:hyperlink w:anchor="Par273" w:history="1">
        <w:r>
          <w:rPr>
            <w:rFonts w:ascii="Arial" w:hAnsi="Arial" w:cs="Arial"/>
            <w:color w:val="0000FF"/>
            <w:kern w:val="0"/>
            <w:sz w:val="20"/>
            <w:szCs w:val="20"/>
            <w:lang w:val="ru-RU" w:bidi="ar-SA"/>
          </w:rPr>
          <w:t>планом</w:t>
        </w:r>
      </w:hyperlink>
      <w:r>
        <w:rPr>
          <w:rFonts w:ascii="Arial" w:hAnsi="Arial" w:cs="Arial"/>
          <w:kern w:val="0"/>
          <w:sz w:val="20"/>
          <w:szCs w:val="20"/>
          <w:lang w:val="ru-RU" w:bidi="ar-SA"/>
        </w:rPr>
        <w:t xml:space="preserve"> финансового обеспечения.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Приложение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к Правилам финансового обеспечения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предупредительных мер по сокращению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производственного травматизма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и профессиональных заболеваний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работников и санаторно-курортного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лечения работников, занятых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на работах с вредными и (или) опасными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производственными факторами,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утвержденным приказом Министерства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труда и социальной защиты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Российской Федерации</w:t>
      </w: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от 14 июля 2021 г. N 467н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560E34">
      <w:pPr>
        <w:widowControl/>
        <w:suppressAutoHyphens w:val="0"/>
        <w:autoSpaceDE w:val="0"/>
        <w:jc w:val="right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>
        <w:rPr>
          <w:rFonts w:ascii="Arial" w:hAnsi="Arial" w:cs="Arial"/>
          <w:kern w:val="0"/>
          <w:sz w:val="20"/>
          <w:szCs w:val="20"/>
          <w:lang w:val="ru-RU" w:bidi="ar-SA"/>
        </w:rPr>
        <w:t>Рекомендуемый образец</w:t>
      </w:r>
    </w:p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6288"/>
        <w:gridCol w:w="1353"/>
      </w:tblGrid>
      <w:tr w:rsidR="00101FBD">
        <w:tc>
          <w:tcPr>
            <w:tcW w:w="9071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bookmarkStart w:id="27" w:name="Par273"/>
            <w:bookmarkEnd w:id="27"/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ПЛАН</w:t>
            </w:r>
          </w:p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 год</w:t>
            </w:r>
          </w:p>
        </w:tc>
      </w:tr>
      <w:tr w:rsidR="00101FBD">
        <w:tc>
          <w:tcPr>
            <w:tcW w:w="14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288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3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14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288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(наименование страхователя)</w:t>
            </w:r>
          </w:p>
        </w:tc>
        <w:tc>
          <w:tcPr>
            <w:tcW w:w="135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2778"/>
        <w:gridCol w:w="802"/>
        <w:gridCol w:w="794"/>
        <w:gridCol w:w="737"/>
        <w:gridCol w:w="706"/>
        <w:gridCol w:w="414"/>
        <w:gridCol w:w="414"/>
        <w:gridCol w:w="414"/>
        <w:gridCol w:w="416"/>
      </w:tblGrid>
      <w:tr w:rsidR="00101FBD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Наименование предупредительных мер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Срок исполнения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Единицы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Количество</w:t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Планируемые расходы, руб.</w:t>
            </w:r>
          </w:p>
        </w:tc>
      </w:tr>
      <w:tr w:rsidR="00101FBD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том числе по кварталам</w:t>
            </w:r>
          </w:p>
        </w:tc>
      </w:tr>
      <w:tr w:rsidR="00101FBD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I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II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III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IV</w:t>
            </w:r>
          </w:p>
        </w:tc>
      </w:tr>
      <w:tr w:rsidR="00101F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11</w:t>
            </w:r>
          </w:p>
        </w:tc>
      </w:tr>
      <w:tr w:rsidR="00101FB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247"/>
        <w:gridCol w:w="341"/>
        <w:gridCol w:w="3285"/>
      </w:tblGrid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Руководитель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(подпись)</w:t>
            </w: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(Ф.И.О.) (отчество указывается при наличии)</w:t>
            </w: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Главный бухгалтер (при наличии)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(подпись)</w:t>
            </w: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(Ф.И.О.) (отчество указывается при наличии)</w:t>
            </w: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ind w:left="283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"__" _________ 20__ год</w:t>
            </w:r>
          </w:p>
        </w:tc>
        <w:tc>
          <w:tcPr>
            <w:tcW w:w="15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М.П. (при наличии)</w:t>
            </w:r>
          </w:p>
        </w:tc>
        <w:tc>
          <w:tcPr>
            <w:tcW w:w="15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СОГЛАСОВАНО:</w:t>
            </w:r>
          </w:p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Управляющий</w:t>
            </w:r>
          </w:p>
        </w:tc>
        <w:tc>
          <w:tcPr>
            <w:tcW w:w="158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(подпись)</w:t>
            </w: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(Ф.И.О.) (отчество указывается при наличии)</w:t>
            </w: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2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"__" _________ 20__ год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2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101FBD">
        <w:tc>
          <w:tcPr>
            <w:tcW w:w="3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560E34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М.П. (при наличии)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2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2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FBD" w:rsidRDefault="00101FBD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101FBD" w:rsidRDefault="00101FBD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p w:rsidR="00101FBD" w:rsidRDefault="00101FBD">
      <w:pPr>
        <w:pStyle w:val="Standard"/>
      </w:pPr>
    </w:p>
    <w:sectPr w:rsidR="00101FBD">
      <w:pgSz w:w="11906" w:h="16838"/>
      <w:pgMar w:top="567" w:right="566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E4" w:rsidRDefault="00560E34">
      <w:r>
        <w:separator/>
      </w:r>
    </w:p>
  </w:endnote>
  <w:endnote w:type="continuationSeparator" w:id="0">
    <w:p w:rsidR="00DD66E4" w:rsidRDefault="0056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E4" w:rsidRDefault="00560E34">
      <w:r>
        <w:rPr>
          <w:color w:val="000000"/>
        </w:rPr>
        <w:separator/>
      </w:r>
    </w:p>
  </w:footnote>
  <w:footnote w:type="continuationSeparator" w:id="0">
    <w:p w:rsidR="00DD66E4" w:rsidRDefault="0056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BD"/>
    <w:rsid w:val="00101FBD"/>
    <w:rsid w:val="00560E34"/>
    <w:rsid w:val="00DD66E4"/>
    <w:rsid w:val="00D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1374A-ACB9-43F2-B992-9580EFC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39BA863796CFF0C8B03C7E1964680E945B3171B3D2773BE4453D1B3683DBA4B13FF1B4DE9161CDC405F1E19938z9H" TargetMode="External"/><Relationship Id="rId18" Type="http://schemas.openxmlformats.org/officeDocument/2006/relationships/hyperlink" Target="consultantplus://offline/ref=AD39BA863796CFF0C8B03C7E1964680E955B3674B6D3773BE4453D1B3683DBA4A33FA9B8DC957FCACA10A7B0DFDD296334C69BE4CD1C9DF43DzCH" TargetMode="External"/><Relationship Id="rId26" Type="http://schemas.openxmlformats.org/officeDocument/2006/relationships/hyperlink" Target="consultantplus://offline/ref=AD39BA863796CFF0C8B03C7E1964680E95543273B6D8773BE4453D1B3683DBA4A33FA9B8DC957FCDCB10A7B0DFDD296334C69BE4CD1C9DF43DzCH" TargetMode="External"/><Relationship Id="rId39" Type="http://schemas.openxmlformats.org/officeDocument/2006/relationships/hyperlink" Target="consultantplus://offline/ref=AD39BA863796CFF0C8B03C7E1964680E94533E70B4D2773BE4453D1B3683DBA4A33FA9B8DC957FC8CA10A7B0DFDD296334C69BE4CD1C9DF43Dz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39BA863796CFF0C8B03C7E1964680E90563E75B0D02A31EC1C3119318C84A1A42EA9BBD88B7FC4D319F3E339zAH" TargetMode="External"/><Relationship Id="rId34" Type="http://schemas.openxmlformats.org/officeDocument/2006/relationships/hyperlink" Target="consultantplus://offline/ref=AD39BA863796CFF0C8B03C7E1964680E95553774B7DE773BE4453D1B3683DBA4A33FA9B8DC9679CDCD10A7B0DFDD296334C69BE4CD1C9DF43DzCH" TargetMode="External"/><Relationship Id="rId42" Type="http://schemas.openxmlformats.org/officeDocument/2006/relationships/hyperlink" Target="consultantplus://offline/ref=AD39BA863796CFF0C8B03C7E1964680E95553E74B0DD773BE4453D1B3683DBA4A33FA9B8DC9578CCCF10A7B0DFDD296334C69BE4CD1C9DF43DzCH" TargetMode="External"/><Relationship Id="rId47" Type="http://schemas.openxmlformats.org/officeDocument/2006/relationships/hyperlink" Target="consultantplus://offline/ref=AD39BA863796CFF0C8B03C7E1964680E95513778B6DF773BE4453D1B3683DBA4A33FA9B8DC957FCCC810A7B0DFDD296334C69BE4CD1C9DF43DzC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D39BA863796CFF0C8B03C7E1964680E955B3373B7DA773BE4453D1B3683DBA4A33FA9B8DC957FC8CE10A7B0DFDD296334C69BE4CD1C9DF43DzCH" TargetMode="External"/><Relationship Id="rId12" Type="http://schemas.openxmlformats.org/officeDocument/2006/relationships/hyperlink" Target="consultantplus://offline/ref=AD39BA863796CFF0C8B03C7E1964680E94533579B5DF773BE4453D1B3683DBA4B13FF1B4DE9161CDC405F1E19938z9H" TargetMode="External"/><Relationship Id="rId17" Type="http://schemas.openxmlformats.org/officeDocument/2006/relationships/hyperlink" Target="consultantplus://offline/ref=AD39BA863796CFF0C8B03C7E1964680E95543771B3DC773BE4453D1B3683DBA4A33FA9B8DC957FC9CD10A7B0DFDD296334C69BE4CD1C9DF43DzCH" TargetMode="External"/><Relationship Id="rId25" Type="http://schemas.openxmlformats.org/officeDocument/2006/relationships/hyperlink" Target="consultantplus://offline/ref=AD39BA863796CFF0C8B03C7E1964680E95543273B6D9773BE4453D1B3683DBA4A33FA9B8DC957FCFCD10A7B0DFDD296334C69BE4CD1C9DF43DzCH" TargetMode="External"/><Relationship Id="rId33" Type="http://schemas.openxmlformats.org/officeDocument/2006/relationships/hyperlink" Target="consultantplus://offline/ref=AD39BA863796CFF0C8B03C7E1964680E95553774B7DE773BE4453D1B3683DBA4A33FA9B8DC967ACACC10A7B0DFDD296334C69BE4CD1C9DF43DzCH" TargetMode="External"/><Relationship Id="rId38" Type="http://schemas.openxmlformats.org/officeDocument/2006/relationships/hyperlink" Target="consultantplus://offline/ref=AD39BA863796CFF0C8B03C7E1964680E94533E70B4D2773BE4453D1B3683DBA4A33FA9B8DC957FC8CA10A7B0DFDD296334C69BE4CD1C9DF43DzCH" TargetMode="External"/><Relationship Id="rId46" Type="http://schemas.openxmlformats.org/officeDocument/2006/relationships/hyperlink" Target="consultantplus://offline/ref=AD39BA863796CFF0C8B03C7E1964680E95543273B6D9773BE4453D1B3683DBA4B13FF1B4DE9161CDC405F1E19938z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39BA863796CFF0C8B03C7E1964680E95503674B1DC773BE4453D1B3683DBA4A33FA9B8DC957BCFCB10A7B0DFDD296334C69BE4CD1C9DF43DzCH" TargetMode="External"/><Relationship Id="rId20" Type="http://schemas.openxmlformats.org/officeDocument/2006/relationships/hyperlink" Target="consultantplus://offline/ref=AD39BA863796CFF0C8B03C7E1964680E955B3F77B2DA773BE4453D1B3683DBA4A33FA9B8DC9577CDCE10A7B0DFDD296334C69BE4CD1C9DF43DzCH" TargetMode="External"/><Relationship Id="rId29" Type="http://schemas.openxmlformats.org/officeDocument/2006/relationships/hyperlink" Target="consultantplus://offline/ref=AD39BA863796CFF0C8B03C7E1964680E94533678B2DA773BE4453D1B3683DBA4B13FF1B4DE9161CDC405F1E19938z9H" TargetMode="External"/><Relationship Id="rId41" Type="http://schemas.openxmlformats.org/officeDocument/2006/relationships/hyperlink" Target="consultantplus://offline/ref=AD39BA863796CFF0C8B03C7E1964680E955A3378B7DB773BE4453D1B3683DBA4A33FA9BADF9E2B9C894EFEE39F9624682EDA9BEF3Dz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9BA863796CFF0C8B03C7E1964680E955B3674B6D3773BE4453D1B3683DBA4A33FA9B8D59474999C5FA6EC998C3A6139C699EDD131zFH" TargetMode="External"/><Relationship Id="rId11" Type="http://schemas.openxmlformats.org/officeDocument/2006/relationships/hyperlink" Target="consultantplus://offline/ref=AD39BA863796CFF0C8B03C7E1964680E94533575B6DD773BE4453D1B3683DBA4B13FF1B4DE9161CDC405F1E19938z9H" TargetMode="External"/><Relationship Id="rId24" Type="http://schemas.openxmlformats.org/officeDocument/2006/relationships/hyperlink" Target="consultantplus://offline/ref=AD39BA863796CFF0C8B03C7E1964680E94533E70B4D2773BE4453D1B3683DBA4A33FA9B8DC957FC8CA10A7B0DFDD296334C69BE4CD1C9DF43DzCH" TargetMode="External"/><Relationship Id="rId32" Type="http://schemas.openxmlformats.org/officeDocument/2006/relationships/hyperlink" Target="consultantplus://offline/ref=AD39BA863796CFF0C8B03C7E1964680E95503674B1DC773BE4453D1B3683DBA4A33FA9B8DC957BCFCB10A7B0DFDD296334C69BE4CD1C9DF43DzCH" TargetMode="External"/><Relationship Id="rId37" Type="http://schemas.openxmlformats.org/officeDocument/2006/relationships/hyperlink" Target="consultantplus://offline/ref=AD39BA863796CFF0C8B03C7E1964680E95543F70B0DD773BE4453D1B3683DBA4A33FA9B8DC957DCFCB10A7B0DFDD296334C69BE4CD1C9DF43DzCH" TargetMode="External"/><Relationship Id="rId40" Type="http://schemas.openxmlformats.org/officeDocument/2006/relationships/hyperlink" Target="consultantplus://offline/ref=AD39BA863796CFF0C8B03C7E1964680E95573074B7DA773BE4453D1B3683DBA4A33FA9B8DC957FCFCA10A7B0DFDD296334C69BE4CD1C9DF43DzCH" TargetMode="External"/><Relationship Id="rId45" Type="http://schemas.openxmlformats.org/officeDocument/2006/relationships/hyperlink" Target="consultantplus://offline/ref=AD39BA863796CFF0C8B03C7E1964680E95543273B6D8773BE4453D1B3683DBA4B13FF1B4DE9161CDC405F1E19938z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D39BA863796CFF0C8B03C7E1964680E95523170BBDC773BE4453D1B3683DBA4B13FF1B4DE9161CDC405F1E19938z9H" TargetMode="External"/><Relationship Id="rId23" Type="http://schemas.openxmlformats.org/officeDocument/2006/relationships/hyperlink" Target="consultantplus://offline/ref=AD39BA863796CFF0C8B03C7E1964680E955B3474B6DA773BE4453D1B3683DBA4A33FA9B1D49E2B9C894EFEE39F9624682EDA9BEF3Dz2H" TargetMode="External"/><Relationship Id="rId28" Type="http://schemas.openxmlformats.org/officeDocument/2006/relationships/hyperlink" Target="consultantplus://offline/ref=AD39BA863796CFF0C8B03C7E1964680E95553E70B5DD773BE4453D1B3683DBA4B13FF1B4DE9161CDC405F1E19938z9H" TargetMode="External"/><Relationship Id="rId36" Type="http://schemas.openxmlformats.org/officeDocument/2006/relationships/hyperlink" Target="consultantplus://offline/ref=AD39BA863796CFF0C8B03C7E1964680E94533E77B0DA773BE4453D1B3683DBA4B13FF1B4DE9161CDC405F1E19938z9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D39BA863796CFF0C8B03C7E1964680E95563E75B6DC773BE4453D1B3683DBA4A33FA9B8DC957ECECA10A7B0DFDD296334C69BE4CD1C9DF43DzCH" TargetMode="External"/><Relationship Id="rId19" Type="http://schemas.openxmlformats.org/officeDocument/2006/relationships/hyperlink" Target="consultantplus://offline/ref=AD39BA863796CFF0C8B03C7E1964680E90563E75B0D02A31EC1C3119318C84A1A42EA9BBD88B7FC4D319F3E339zAH" TargetMode="External"/><Relationship Id="rId31" Type="http://schemas.openxmlformats.org/officeDocument/2006/relationships/hyperlink" Target="consultantplus://offline/ref=AD39BA863796CFF0C8B03C7E1964680E955B3674B6D3773BE4453D1B3683DBA4A33FA9BBDF9074999C5FA6EC998C3A6139C699EDD131zFH" TargetMode="External"/><Relationship Id="rId44" Type="http://schemas.openxmlformats.org/officeDocument/2006/relationships/hyperlink" Target="consultantplus://offline/ref=AD39BA863796CFF0C8B03C7E1964680E95553E74B0DD773BE4453D1B3683DBA4A33FA9B8DC9578CCCF10A7B0DFDD296334C69BE4CD1C9DF43Dz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39BA863796CFF0C8B03C7E1964680E97573F77B0DC773BE4453D1B3683DBA4B13FF1B4DE9161CDC405F1E19938z9H" TargetMode="External"/><Relationship Id="rId14" Type="http://schemas.openxmlformats.org/officeDocument/2006/relationships/hyperlink" Target="consultantplus://offline/ref=AD39BA863796CFF0C8B03C7E1964680E95533074B2D9773BE4453D1B3683DBA4B13FF1B4DE9161CDC405F1E19938z9H" TargetMode="External"/><Relationship Id="rId22" Type="http://schemas.openxmlformats.org/officeDocument/2006/relationships/hyperlink" Target="consultantplus://offline/ref=AD39BA863796CFF0C8B03C7E1964680E955B3F77B2DA773BE4453D1B3683DBA4A33FA9B8DC9577CDCE10A7B0DFDD296334C69BE4CD1C9DF43DzCH" TargetMode="External"/><Relationship Id="rId27" Type="http://schemas.openxmlformats.org/officeDocument/2006/relationships/hyperlink" Target="consultantplus://offline/ref=AD39BA863796CFF0C8B03C7E1964680E95513778B6DF773BE4453D1B3683DBA4A33FA9B8DC957FCCC810A7B0DFDD296334C69BE4CD1C9DF43DzCH" TargetMode="External"/><Relationship Id="rId30" Type="http://schemas.openxmlformats.org/officeDocument/2006/relationships/hyperlink" Target="consultantplus://offline/ref=AD39BA863796CFF0C8B03C7E1964680E955B3474B6DA773BE4453D1B3683DBA4A33FA9B1D49E2B9C894EFEE39F9624682EDA9BEF3Dz2H" TargetMode="External"/><Relationship Id="rId35" Type="http://schemas.openxmlformats.org/officeDocument/2006/relationships/hyperlink" Target="consultantplus://offline/ref=AD39BA863796CFF0C8B03C7E1964680E95553774B7DE773BE4453D1B3683DBA4A33FA9B8DC967CC4CC10A7B0DFDD296334C69BE4CD1C9DF43DzCH" TargetMode="External"/><Relationship Id="rId43" Type="http://schemas.openxmlformats.org/officeDocument/2006/relationships/hyperlink" Target="consultantplus://offline/ref=AD39BA863796CFF0C8B03C7E1964680E95553E74B0DD773BE4453D1B3683DBA4B13FF1B4DE9161CDC405F1E19938z9H" TargetMode="External"/><Relationship Id="rId48" Type="http://schemas.openxmlformats.org/officeDocument/2006/relationships/hyperlink" Target="consultantplus://offline/ref=90E13630904A896A5A6DA9CD24B74488CA3FC9B2FFF900FB13DD47D8BD696228DDA07298FE5B19F475DB80AB2843z5H" TargetMode="External"/><Relationship Id="rId8" Type="http://schemas.openxmlformats.org/officeDocument/2006/relationships/hyperlink" Target="consultantplus://offline/ref=AD39BA863796CFF0C8B03C7E1964680E95543478B7DE773BE4453D1B3683DBA4B13FF1B4DE9161CDC405F1E19938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9926</Words>
  <Characters>56579</Characters>
  <Application>Microsoft Office Word</Application>
  <DocSecurity>4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Патракеев Владимир Геннадьевич</dc:creator>
  <cp:lastModifiedBy>3500 Мозохина Марина Владимировна</cp:lastModifiedBy>
  <cp:revision>2</cp:revision>
  <dcterms:created xsi:type="dcterms:W3CDTF">2023-02-20T07:21:00Z</dcterms:created>
  <dcterms:modified xsi:type="dcterms:W3CDTF">2023-02-20T07:21:00Z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