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lineRule="auto" w:line="240" w:beforeAutospacing="1" w:afterAutospacing="1"/>
        <w:jc w:val="center"/>
        <w:outlineLvl w:val="0"/>
        <w:rPr>
          <w:rFonts w:ascii="Times New Roman" w:hAnsi="Times New Roman" w:eastAsia="Times New Roman" w:cs="Times New Roman"/>
          <w:b/>
          <w:bCs/>
          <w:kern w:val="2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6"/>
          <w:szCs w:val="26"/>
          <w:lang w:eastAsia="ru-RU"/>
        </w:rPr>
        <w:t>Камеральная проверка правильности исчисления, полноты и своевременности уплаты страховых взносов на обязательное социальное страхование от несчастных случаев на производстве и профессиональных заболеваний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Камеральные проверки проводятся в соответствии с Федеральным законом от 24.07.1998 № 125-ФЗ «Об обязательном социальном страховании от несчастных случаев на производстве и профессиональных заболеваний».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Оформление документов по результатам камеральных проверок осуществляется в соответствии с приказом СФР от 31 мая 2023 г. № 933.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Камеральная проверка проводится по месту нахождения территориального органа СФР на основании представленных страхователем сведений о начисленных страховых взносах и документов, а также других документов (информации), имеющихся у территориального органа СФР, в том числе полученных от государственных органов, органов государственных внебюджетных фондов, органов местного самоуправления, подведомственных государственным органам или органам местного самоуправления организаций, по запросу с использованием единой системы межведомственного электронного взаимодействия или по межведомственному запросу.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Камеральной проверке подлежит вся представленная страхователем отчетность, в том числе уточненная: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до 01.01.2023 - Расчет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после 01.01.2023 -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ЕФС-1).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Камеральная проверка проводится уполномоченными должностными лицами территориального органа СФР в соответствии с их должностными обязанностями без вынесения какого-либо специального решения руководителя территориального органа СФР в течение трех месяцев со дня представления страхователем отчетности.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Основными направлениями камеральной проверки являются: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проверка форматно-логической связи между отдельными отчетными и расчетными показателями; арифметический подсчет начисленных сумм страховых взносов; проверка сопоставимости отчетных показателей с аналогичными показателями предыдущего отчетного периода (на данном этапе камеральной проверки дается оценка отчетности с точки зрения соответствия имеющимся в территориальном органе СФР данным о страхователе);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проверка соответствия сроков представления отчетности требованиям законодательства Российской Федерации;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проверка правильности исчисления объекта, базы, сумм начисленных страховых взносов, сумм, не подлежащих обложению страховыми взносами;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проверка правильности применения страхователем тарифа страховых взносов на обязательное социальное страхование от несчастных случаев на производстве и профессиональных заболеваний, установленного в соответствии с действующим законодательством, с учетом скидки и надбавки;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проверка правильности подтверждения страхователем основного вида экономической деятельности;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проверка своевременности и полноты уплаты (перечисления) страховых взносов.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случае если по результатам камеральной проверки выявлены ошибки в заполнении отчетности и (или) противоречия между сведениями, представленными страхователем, должностное лицо территориального органа СФР направляет (вручает) страхователю требование о представлении необходимых пояснений или внесении соответствующих исправлений в отчет. Представленные страхователем пояснения и документы рассматриваются и учитываются должностным лицом территориального органа СФР при проведении камеральной проверки.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Если по результатам проведенного анализа установлен факт неуплаты (неполной уплаты) страхователем недостающей суммы страховых взносов и соответствующих ей пеней, то к страхователю применяются штрафные санкции, предусмотренные статьей 26.29 Федерального закона № 125-ФЗ.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Акт камеральной проверки составляется по форме и в соответствии с требованиями к его составлению, утвержденными Приказом СФР от 31.05.2023 № 933, в двух экземплярах, не позднее чем в течение десяти рабочих дней после дня истечения срока для проведения камеральной проверки, установленного статьей 26.15 Федерального закона № 125-ФЗ, и в течение пяти рабочих дней с даты подписания этого акта вручается лицу, в отношении которого проводилась проверка (его уполномоченному представителю), лично под расписку, направляется по почте заказным письмом или передается в электронном виде по телекоммуникационным каналам связи. В случае направления акта камеральной проверки по почте заказным письмом датой вручения этого акта считается шестой день, считая с даты отправки заказного письма.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Если страхователь, в отношении которого проводилась проверка, или его представитель уклоняется от получения акта проверки, этот факт отражается в акте камеральной проверки, и акт камеральной проверки направляется по почте заказным письмом по месту нахождения организации (обособленного подразделения) или месту жительства физического лица или передается в электронном виде по телекоммуникационным каналам связи.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Акт камеральной проверки и другие материалы проверки, а также представленные страхователем письменные возражения по указанному акту рассматриваются руководителем (заместителем руководителя) территориального органа СФР, проводившего проверку, по истечении пятнадцати рабочих дней со дня получения страхователем акта камеральной проверки.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 времени и месте рассмотрения материалов проверки руководитель (заместитель руководителя) территориального органа СФР извещает страхователя путем вручения или направления страхователю (его уполномоченному представителю) уведомления. Уведомление вручается или направляется страхователю одновременно с актом проверки.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При рассмотрении материалов проверки исследуются представленные доказательства, в том числе документы, ранее истребованные у страхователя, в отношении которого проводилась проверка, документы, представленные в территориальный орган СФР при проведении проверки данного страхователя, и иные документы, имеющиеся у территориального органа СФР.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Решение по итогам рассмотрения материалов камеральной проверки принимается руководителем (заместителем руководителя) территориального органа СФР в течение десяти рабочих дней со дня истечения срока представления страхователем в территориальный орган СФР письменных возражений по акту.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По итогам рассмотрения материалов камеральной проверки руководитель (заместитель руководителя) территориального органа СФР выносит в отношении страхователя одно из решений: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 привлечении страхователя к ответственности за совершение правонарушения;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об отказе в привлечении страхователя к ответственности за совершение.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Решение об отказе в привлечении к ответственности страхователя выносится при отсутствии нарушений в части неисполнения или ненадлежащего исполнения обязанностей по обязательному социальному страхованию от несчастных случаев на производстве и профессиональных заболеваний.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Страхователь освобождается от ответственности: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  </w:t>
      </w:r>
      <w:r>
        <w:rPr>
          <w:rFonts w:cs="Times New Roman" w:ascii="Times New Roman" w:hAnsi="Times New Roman"/>
          <w:sz w:val="26"/>
          <w:szCs w:val="26"/>
        </w:rPr>
        <w:t>- если имеются обстоятельства, исключающие вину страхователя в совершении;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  </w:t>
      </w:r>
      <w:r>
        <w:rPr>
          <w:rFonts w:cs="Times New Roman" w:ascii="Times New Roman" w:hAnsi="Times New Roman"/>
          <w:sz w:val="26"/>
          <w:szCs w:val="26"/>
        </w:rPr>
        <w:t>- если уточненная отчетность представлена после истечения срока подачи отчетности и срока уплаты страховых взносов и до момента, когда страхователь узнал об обнаружении территориальным органом СФР неотражения или неполноты отражения сведений в отчетности, а также ошибок, приводящих к занижению подлежащей уплате суммы страховых взносов, либо о назначении выездной проверки за данный период, при условии, что до представления уточненной отчетности он уплатил недостающую сумму страховых взносов и соответствующие ей пени;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   </w:t>
      </w:r>
      <w:r>
        <w:rPr>
          <w:rFonts w:cs="Times New Roman" w:ascii="Times New Roman" w:hAnsi="Times New Roman"/>
          <w:sz w:val="26"/>
          <w:szCs w:val="26"/>
        </w:rPr>
        <w:t>- уточненная отчетность представлена после истечения срока подачи отчетности и срока уплаты страховых взносов и после проведения выездной проверки за соответствующий расчетный период, по результатам которой не были обнаружены неотражение или неполнота отражения сведений в отчетности, а также ошибки, приводящие к занижению подлежащей уплате суммы страховых взносов.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Решение о привлечении страхователя к ответственности/решение об отказе в привлечении страхователя к ответственности вручаются страхователю (его законному или уполномоченному представителю) в течение пяти рабочих дней после дня его вынесения: лично под расписку, либо направляются по почте заказным письмом, либо передаются в форме электронного документа по телекоммуникационным каналам связи.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09"/>
        <w:jc w:val="both"/>
        <w:outlineLvl w:val="0"/>
        <w:rPr>
          <w:rFonts w:ascii="Times New Roman" w:hAnsi="Times New Roman" w:eastAsia="Times New Roman" w:cs="Times New Roman"/>
          <w:bCs/>
          <w:kern w:val="2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Cs/>
          <w:kern w:val="2"/>
          <w:sz w:val="26"/>
          <w:szCs w:val="26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09"/>
        <w:jc w:val="both"/>
        <w:outlineLvl w:val="0"/>
        <w:rPr>
          <w:rFonts w:ascii="Times New Roman" w:hAnsi="Times New Roman" w:eastAsia="Times New Roman" w:cs="Times New Roman"/>
          <w:bCs/>
          <w:kern w:val="2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Cs/>
          <w:kern w:val="2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  <w:bookmarkStart w:id="0" w:name="_GoBack"/>
      <w:bookmarkStart w:id="1" w:name="_GoBack"/>
      <w:bookmarkEnd w:id="1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0"/>
        </w:tabs>
        <w:ind w:start="171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4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315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87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5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31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603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7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47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0"/>
        </w:tabs>
        <w:ind w:start="172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4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31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8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6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3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60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7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485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uiPriority w:val="9"/>
    <w:qFormat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1" w:customStyle="1">
    <w:name w:val="s_1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2a78fe"/>
    <w:pPr>
      <w:spacing w:before="0" w:after="160"/>
      <w:ind w:start="720"/>
      <w:contextualSpacing/>
    </w:pPr>
    <w:rPr/>
  </w:style>
  <w:style w:type="numbering" w:styleId="Style15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Application>LibreOffice/25.8.4.2$Linux_X86_64 LibreOffice_project/580$Build-2</Application>
  <AppVersion>15.0000</AppVersion>
  <Pages>3</Pages>
  <Words>979</Words>
  <Characters>7318</Characters>
  <CharactersWithSpaces>8268</CharactersWithSpaces>
  <Paragraphs>32</Paragraphs>
  <Company>Kraftway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2026-01-22T02:10:00Z</dcterms:created>
  <dc:creator>Седов Роман Анатольевич</dc:creator>
  <dc:description/>
  <dc:language>ru-RU</dc:language>
  <cp:lastModifiedBy>Малова Кристина Сергеевна</cp:lastModifiedBy>
  <dcterms:modified xsi:type="dcterms:W3CDTF">2026-02-02T02:57:00Z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